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4E" w:rsidRDefault="00AB59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594E" w:rsidRDefault="00AB594E">
      <w:pPr>
        <w:pStyle w:val="ConsPlusNormal"/>
        <w:jc w:val="both"/>
        <w:outlineLvl w:val="0"/>
      </w:pPr>
    </w:p>
    <w:p w:rsidR="00AB594E" w:rsidRDefault="00AB59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594E" w:rsidRDefault="00AB594E">
      <w:pPr>
        <w:pStyle w:val="ConsPlusTitle"/>
        <w:jc w:val="center"/>
      </w:pPr>
    </w:p>
    <w:p w:rsidR="00AB594E" w:rsidRDefault="00AB594E">
      <w:pPr>
        <w:pStyle w:val="ConsPlusTitle"/>
        <w:jc w:val="center"/>
      </w:pPr>
      <w:r>
        <w:t>ПОСТАНОВЛЕНИЕ</w:t>
      </w:r>
    </w:p>
    <w:p w:rsidR="00AB594E" w:rsidRDefault="00AB594E">
      <w:pPr>
        <w:pStyle w:val="ConsPlusTitle"/>
        <w:jc w:val="center"/>
      </w:pPr>
      <w:r>
        <w:t>от 28 июня 2021 г. N 1031</w:t>
      </w:r>
    </w:p>
    <w:p w:rsidR="00AB594E" w:rsidRDefault="00AB594E">
      <w:pPr>
        <w:pStyle w:val="ConsPlusTitle"/>
        <w:jc w:val="center"/>
      </w:pPr>
    </w:p>
    <w:p w:rsidR="00AB594E" w:rsidRDefault="00AB594E">
      <w:pPr>
        <w:pStyle w:val="ConsPlusTitle"/>
        <w:jc w:val="center"/>
      </w:pPr>
      <w:r>
        <w:t>ОБ УТВЕРЖДЕНИИ ПРАВИЛ</w:t>
      </w:r>
    </w:p>
    <w:p w:rsidR="00AB594E" w:rsidRDefault="00AB594E">
      <w:pPr>
        <w:pStyle w:val="ConsPlusTitle"/>
        <w:jc w:val="center"/>
      </w:pPr>
      <w:r>
        <w:t xml:space="preserve">ПРЕДОСТАВЛЕНИЯ СУБСИДИИ ИЗ ФЕДЕРАЛЬНОГО БЮДЖЕТА </w:t>
      </w:r>
      <w:proofErr w:type="gramStart"/>
      <w:r>
        <w:t>РОССИЙСКОМУ</w:t>
      </w:r>
      <w:proofErr w:type="gramEnd"/>
    </w:p>
    <w:p w:rsidR="00AB594E" w:rsidRDefault="00AB594E">
      <w:pPr>
        <w:pStyle w:val="ConsPlusTitle"/>
        <w:jc w:val="center"/>
      </w:pPr>
      <w:r>
        <w:t>ФОНДУ РАЗВИТИЯ ИНФОРМАЦИОННЫХ ТЕХНОЛОГИЙ НА ВОЗМЕЩЕНИЕ</w:t>
      </w:r>
    </w:p>
    <w:p w:rsidR="00AB594E" w:rsidRDefault="00AB594E">
      <w:pPr>
        <w:pStyle w:val="ConsPlusTitle"/>
        <w:jc w:val="center"/>
      </w:pPr>
      <w:r>
        <w:t>ЗАТРАТ ПО ИСПОЛЬЗОВАНИЮ СУБЪЕКТАМИ МАЛОГО И СРЕДНЕГО</w:t>
      </w:r>
    </w:p>
    <w:p w:rsidR="00AB594E" w:rsidRDefault="00AB594E">
      <w:pPr>
        <w:pStyle w:val="ConsPlusTitle"/>
        <w:jc w:val="center"/>
      </w:pPr>
      <w:r>
        <w:t>ПРЕДПРИНИМАТЕЛЬСТВА РОССИЙСКОГО ПРОГРАММНОГО ОБЕСПЕЧЕНИЯ</w:t>
      </w:r>
    </w:p>
    <w:p w:rsidR="00AB594E" w:rsidRDefault="00AB594E">
      <w:pPr>
        <w:pStyle w:val="ConsPlusNormal"/>
        <w:jc w:val="center"/>
      </w:pPr>
    </w:p>
    <w:p w:rsidR="00AB594E" w:rsidRDefault="00AB594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обеспечения.</w:t>
      </w:r>
    </w:p>
    <w:p w:rsidR="00AB594E" w:rsidRDefault="00AB594E">
      <w:pPr>
        <w:pStyle w:val="ConsPlusNormal"/>
        <w:ind w:firstLine="540"/>
        <w:jc w:val="both"/>
      </w:pPr>
    </w:p>
    <w:p w:rsidR="00AB594E" w:rsidRDefault="00AB594E">
      <w:pPr>
        <w:pStyle w:val="ConsPlusNormal"/>
        <w:jc w:val="right"/>
      </w:pPr>
      <w:r>
        <w:t>Председатель Правительства</w:t>
      </w:r>
    </w:p>
    <w:p w:rsidR="00AB594E" w:rsidRDefault="00AB594E">
      <w:pPr>
        <w:pStyle w:val="ConsPlusNormal"/>
        <w:jc w:val="right"/>
      </w:pPr>
      <w:r>
        <w:t>Российской Федерации</w:t>
      </w:r>
    </w:p>
    <w:p w:rsidR="00AB594E" w:rsidRDefault="00AB594E">
      <w:pPr>
        <w:pStyle w:val="ConsPlusNormal"/>
        <w:jc w:val="right"/>
      </w:pPr>
      <w:r>
        <w:t>М.МИШУСТИН</w:t>
      </w:r>
    </w:p>
    <w:p w:rsidR="00AB594E" w:rsidRDefault="00AB594E">
      <w:pPr>
        <w:pStyle w:val="ConsPlusNormal"/>
        <w:ind w:firstLine="540"/>
        <w:jc w:val="both"/>
      </w:pP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right"/>
        <w:outlineLvl w:val="0"/>
      </w:pPr>
      <w:r>
        <w:t>Утверждены</w:t>
      </w:r>
    </w:p>
    <w:p w:rsidR="00AB594E" w:rsidRDefault="00AB594E">
      <w:pPr>
        <w:pStyle w:val="ConsPlusNormal"/>
        <w:jc w:val="right"/>
      </w:pPr>
      <w:r>
        <w:t>постановлением Правительства</w:t>
      </w:r>
    </w:p>
    <w:p w:rsidR="00AB594E" w:rsidRDefault="00AB594E">
      <w:pPr>
        <w:pStyle w:val="ConsPlusNormal"/>
        <w:jc w:val="right"/>
      </w:pPr>
      <w:r>
        <w:t>Российской Федерации</w:t>
      </w:r>
    </w:p>
    <w:p w:rsidR="00AB594E" w:rsidRDefault="00AB594E">
      <w:pPr>
        <w:pStyle w:val="ConsPlusNormal"/>
        <w:jc w:val="right"/>
      </w:pPr>
      <w:r>
        <w:t>от 28 июня 2021 г. N 1031</w: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Title"/>
        <w:jc w:val="center"/>
      </w:pPr>
      <w:bookmarkStart w:id="0" w:name="P28"/>
      <w:bookmarkEnd w:id="0"/>
      <w:r>
        <w:t>ПРАВИЛА</w:t>
      </w:r>
    </w:p>
    <w:p w:rsidR="00AB594E" w:rsidRDefault="00AB594E">
      <w:pPr>
        <w:pStyle w:val="ConsPlusTitle"/>
        <w:jc w:val="center"/>
      </w:pPr>
      <w:r>
        <w:t>ПРЕДОСТАВЛЕНИЯ СУБСИДИИ ИЗ ФЕДЕРАЛЬНОГО БЮДЖЕТА</w:t>
      </w:r>
    </w:p>
    <w:p w:rsidR="00AB594E" w:rsidRDefault="00AB594E">
      <w:pPr>
        <w:pStyle w:val="ConsPlusTitle"/>
        <w:jc w:val="center"/>
      </w:pPr>
      <w:r>
        <w:t>РОССИЙСКОМУ ФОНДУ РАЗВИТИЯ ИНФОРМАЦИОННЫХ ТЕХНОЛОГИЙ</w:t>
      </w:r>
    </w:p>
    <w:p w:rsidR="00AB594E" w:rsidRDefault="00AB594E">
      <w:pPr>
        <w:pStyle w:val="ConsPlusTitle"/>
        <w:jc w:val="center"/>
      </w:pPr>
      <w:r>
        <w:t>НА ВОЗМЕЩЕНИЕ ЗАТРАТ ПО ИСПОЛЬЗОВАНИЮ СУБЪЕКТАМИ МАЛОГО</w:t>
      </w:r>
    </w:p>
    <w:p w:rsidR="00AB594E" w:rsidRDefault="00AB594E">
      <w:pPr>
        <w:pStyle w:val="ConsPlusTitle"/>
        <w:jc w:val="center"/>
      </w:pPr>
      <w:r>
        <w:t>И СРЕДНЕГО ПРЕДПРИНИМАТЕЛЬСТВА РОССИЙСКОГО</w:t>
      </w:r>
    </w:p>
    <w:p w:rsidR="00AB594E" w:rsidRDefault="00AB594E">
      <w:pPr>
        <w:pStyle w:val="ConsPlusTitle"/>
        <w:jc w:val="center"/>
      </w:pPr>
      <w:r>
        <w:t>ПРОГРАММНОГО ОБЕСПЕЧЕНИЯ</w: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ind w:firstLine="540"/>
        <w:jc w:val="both"/>
      </w:pPr>
      <w:bookmarkStart w:id="1" w:name="P35"/>
      <w:bookmarkEnd w:id="1"/>
      <w:r>
        <w:t>1. Настоящие Правила устанавливают цели, условия и порядок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 (далее соответственно - Фонд, субсидия).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федерального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2. Субсидия предоставляется Министерством цифрового развития, связи и массовых коммуникаций Российской Федерации в пределах лимитов бюджетных обязательств, доведенных в установленном порядке до Министерства цифрового развития, связи и массовых коммуникаций Российской Федерации как получателя средств федерального бюджета на цели, указанные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lastRenderedPageBreak/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"возмещение затрат" - возмещение недополученных доходов правообладателя (уполномоченной организации) от предоставления российского программного обеспечения субъектам малого и среднего предпринимательства по льготной цене;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>"использование программного обеспечения посредством облачной инфраструктуры" - использование программного обеспечения посредством каналов связи и внешней информационно-технологической и программно-аппаратной инфраструктуры, обеспечивающей сбор, обработку и хранение данных;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"льготная цена" - стоимость программного обеспечения, определяемая в соответствии с </w:t>
      </w:r>
      <w:hyperlink w:anchor="P116" w:history="1">
        <w:r>
          <w:rPr>
            <w:color w:val="0000FF"/>
          </w:rPr>
          <w:t>пунктом 9</w:t>
        </w:r>
      </w:hyperlink>
      <w:r>
        <w:t xml:space="preserve"> настоящих Правил, по </w:t>
      </w:r>
      <w:proofErr w:type="gramStart"/>
      <w:r>
        <w:t>которой</w:t>
      </w:r>
      <w:proofErr w:type="gramEnd"/>
      <w:r>
        <w:t xml:space="preserve"> правообладатель (уполномоченная организация) обязуется предоставлять субъектам малого и среднего предпринимательства право использования российского программного обеспечения;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"получатель поддержки" - правообладатель (уполномоченная организация), заключивший соглашение с Фондом о возмещении недополученных им доходов от предоставления российского программного обеспечения субъектам малого и среднего предпринимательства по льготной цене по результатам проведенного Фондом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"правообладатель" - российская организация, за исключением государственного (муниципального) учреждения, обладающая исключительными правами на российское программное обеспечение и соответствующая критериям, указанным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настоящих Правил, а также требованиям, указанным в </w:t>
      </w:r>
      <w:hyperlink w:anchor="P217" w:history="1">
        <w:r>
          <w:rPr>
            <w:color w:val="0000FF"/>
          </w:rPr>
          <w:t>подпункте "а" пункта 4</w:t>
        </w:r>
      </w:hyperlink>
      <w:r>
        <w:t xml:space="preserve"> приложения к настоящим Правилам;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"российское программное обеспечение" - программное обеспечение для электронных вычислительных машин и баз данных или совокупность программного обеспечения, объединенного в пакетное предложение, направленное на автоматизацию деятельности, повышение эффективности работы и оптимизацию бизнес-процессов субъектов малого и среднего предпринимательства, соответствующее требованиям, предусмотренным </w:t>
      </w:r>
      <w:hyperlink w:anchor="P70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, и средним предприятиям, сведения о которых внесены в единый реестр субъектов малого и среднего предпринимательства и соответствующие критериям, указанным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настоящих</w:t>
      </w:r>
      <w:proofErr w:type="gramEnd"/>
      <w:r>
        <w:t xml:space="preserve"> Правил;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"уполномоченная организация" - российская организация, за исключением государственного (муниципального) учреждения, уполномоченная правообладателем на распоряжение российским программным обеспечением и соответствующая требованиям, указанным в </w:t>
      </w:r>
      <w:hyperlink w:anchor="P217" w:history="1">
        <w:r>
          <w:rPr>
            <w:color w:val="0000FF"/>
          </w:rPr>
          <w:t>подпункте "а" пункта 4</w:t>
        </w:r>
      </w:hyperlink>
      <w:r>
        <w:t xml:space="preserve"> приложения к настоящим Правилам.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4. Субсидия является источником финансового обеспечения расходов Фонда: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на возмещение затрат правообладателей (уполномоченных организаций);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lastRenderedPageBreak/>
        <w:t>на обеспечение деятельности Фонда по проведению отбора правообладателей (уполномоченных организаций), а также организационно-методологическому и информационно-технологическому сопровождению возмещения затрат правообладателей (уполномоченных организаций) (далее - обеспечение деятельности Фонда).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Расходы на обеспечение деятельности Фонда, непосредственно связанные с достижением результата предоставления субсидии,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Правил, составляют не более 3,5 процента общего размера субсидии, предусмотренной на соответствующий финансовый год.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Указанные расходы включают в себя: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3" w:name="P53"/>
      <w:bookmarkEnd w:id="3"/>
      <w:proofErr w:type="gramStart"/>
      <w:r>
        <w:t>расходы на оплату труда работников, а также расходы на уплату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начисленных на суммы расходов на оплату труда, но не более 80 процентов размера расходов на обеспечение деятельности</w:t>
      </w:r>
      <w:proofErr w:type="gramEnd"/>
      <w:r>
        <w:t xml:space="preserve"> Фонда;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накладные расходы, но не более 20 процентов размера расходов на обеспечение деятельности Фонда, в том числе: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расходы по договорам гражданско-правового характера и страховые взносы во внебюджетные фонды;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расходы на банковское обслуживание;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расходы на канцелярские товары;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расходы на расходные материалы;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расходы на информационно-коммуникационные услуги;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прочие общехозяйственные расходы;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иные расходы, но не более 30 процентов размера расходов на обеспечение деятельности Фонда, в том числе: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расходы на создание и обслуживание рабочих мест работников;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расходы на разработку, доработку, а также на приобретение прикладного программного обеспечения (лицензии);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5" w:name="P65"/>
      <w:bookmarkEnd w:id="5"/>
      <w:r>
        <w:t>расходы на оплату работ (услуг) независимых экспертов и (или) сторонних организаций;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расходы на популяризацию приобретения субъектами малого и среднего предпринимательства российского программного обеспечения по льготной цене.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Расходы, указанные в </w:t>
      </w:r>
      <w:hyperlink w:anchor="P53" w:history="1">
        <w:r>
          <w:rPr>
            <w:color w:val="0000FF"/>
          </w:rPr>
          <w:t>абзацах шестом</w:t>
        </w:r>
      </w:hyperlink>
      <w:r>
        <w:t xml:space="preserve">, </w:t>
      </w:r>
      <w:hyperlink w:anchor="P54" w:history="1">
        <w:r>
          <w:rPr>
            <w:color w:val="0000FF"/>
          </w:rPr>
          <w:t>седьмом</w:t>
        </w:r>
      </w:hyperlink>
      <w:r>
        <w:t xml:space="preserve"> и </w:t>
      </w:r>
      <w:hyperlink w:anchor="P65" w:history="1">
        <w:r>
          <w:rPr>
            <w:color w:val="0000FF"/>
          </w:rPr>
          <w:t>восемнадцатом</w:t>
        </w:r>
      </w:hyperlink>
      <w:r>
        <w:t xml:space="preserve"> настоящего пункта, не могут превышать в совокупности 100 процентов расходов на обеспечение деятельности Фонда, непосредственно связанных с достижением результата предоставления субсидии.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 xml:space="preserve">Расходы на оплату труда работников Фонда, непосредственно связанных с достижением результата,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Правил, за счет средств субсидии не могут превышать размер среднемесячной начисленной заработной платы по виду экономической </w:t>
      </w:r>
      <w:r>
        <w:lastRenderedPageBreak/>
        <w:t>деятельности "Предоставление прочих финансовых услуг, кроме услуг по страхованию и пенсионному обеспечению, не включенных в другие группировки" по субъекту Российской Федерации г. Москве, исчисляемой по данным Федеральной службы</w:t>
      </w:r>
      <w:proofErr w:type="gramEnd"/>
      <w:r>
        <w:t xml:space="preserve"> государственной статистики за предыдущий финансовый год, на одного работника.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Затраты, предусмотренные </w:t>
      </w:r>
      <w:hyperlink w:anchor="P54" w:history="1">
        <w:r>
          <w:rPr>
            <w:color w:val="0000FF"/>
          </w:rPr>
          <w:t>абзацами седьмым</w:t>
        </w:r>
      </w:hyperlink>
      <w:r>
        <w:t xml:space="preserve"> и </w:t>
      </w:r>
      <w:hyperlink w:anchor="P65" w:history="1">
        <w:r>
          <w:rPr>
            <w:color w:val="0000FF"/>
          </w:rPr>
          <w:t>восемнадцатым</w:t>
        </w:r>
      </w:hyperlink>
      <w:r>
        <w:t xml:space="preserve"> настоящего пункта, определяются исходя из стоимости доступных на рынке аналогов.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6" w:name="P70"/>
      <w:bookmarkEnd w:id="6"/>
      <w:r>
        <w:t>5. Российское программное обеспечение должно удовлетворять следующим требованиям: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программное обеспечение включено в единый реестр российских программ для электронных вычислительных машин и баз данных;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использование программного обеспечения осуществляется посредством облачной инфраструктуры;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программное обеспечение направлено на достижение одной или нескольких следующих целей использования: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повышение производительности, точности или иных существенных характеристик технологического процесса и (или) бизнес-процесса;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повышение качественных или иных существенных характеристик производимых (поставляемых) товаров, оказываемых услуг и выполняемых работ;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повышение производительности труда;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снижение издержек (в том числе за счет сокращения брака) при производстве (поставке) товаров, оказании услуг и выполнении работ.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Дополнительные требования к российскому программному обеспечению могут быть установлены Фондом по согласованию с Министерством цифрового развития, связи и массовых коммуникаций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7" w:name="P79"/>
      <w:bookmarkEnd w:id="7"/>
      <w:r>
        <w:t>6. Отбор правообладателей проводится по следующим критериям: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а) среднесписочная численность работников правообладателя за предшествующий календарный год составляет не менее 15 человек;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б) значение выручки правообладателя от реализации товаров (работ, услуг) за предшествующий календарный год без учета налога на добавленную стоимость составляет не менее 10 млн. рублей.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8" w:name="P82"/>
      <w:bookmarkEnd w:id="8"/>
      <w:r>
        <w:t>7. Отбор субъектов малого и среднего предпринимательства проводится по следующим критериям: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а) среднесписочная численность работников субъекта малого и среднего предпринимательства за предшествующий календарный год составляет не более 250 человек;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б) предельное значение дохода, полученного от осуществления предпринимательской деятельности субъектом малого и среднего предпринимательства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составляет не более 2 млрд. рублей.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Субсидия предоставляется Фонду на основании соглашения о предоставлении субсидии, заключенного Министерством цифрового развития, связи и массовых коммуникаций Российской </w:t>
      </w:r>
      <w:r>
        <w:lastRenderedPageBreak/>
        <w:t xml:space="preserve">Федерации и Фондом в соответствии с </w:t>
      </w:r>
      <w:hyperlink r:id="rId8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Федерации, посредством государственной интегрированной информационной системы управления общественными финансами "Электронный бюджет" (далее - соглашение о предоставлении субсидии), содержащего в том числе: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>цели, условия и порядок предоставления субсидии;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значения результата предоставления субсидии, соответствующие значениям результата федерального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формы и сроки представления отчета о расходах, отчета о достижении значений результата предоставления субсидии и указанных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 показателей, необходимых для достижения результата предоставления субсидии;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>согласие Фонда на осуществление Министерством цифрового развития, связи и массовых коммуникаций Российской Федерации и органом государственного финансового контроля проверок соблюдения целей, условий и порядка предоставления субсидии, предусмотренных настоящими Правилами и соглашением о предоставлении субсидии, а также обязательство Фонда по включению в договоры (соглашения), заключенные в целях исполнения обязательств по соглашению о предоставлении субсидии, положений о согласии лиц, являющихся поставщиками (подрядчиками</w:t>
      </w:r>
      <w:proofErr w:type="gramEnd"/>
      <w:r>
        <w:t>, исполнителями), на проведение указанных проверок;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обязательство Министерства цифрового развития, связи и массовых коммуникаций Российской Федерации по осуществлению </w:t>
      </w:r>
      <w:proofErr w:type="gramStart"/>
      <w:r>
        <w:t>контроля за</w:t>
      </w:r>
      <w:proofErr w:type="gramEnd"/>
      <w:r>
        <w:t xml:space="preserve"> соблюдением целей, условий и порядка предоставления субсидии;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>обязательство Фонда по возврату в доход федерального бюджета средств субсидии в объеме, при использовании которого были допущены нарушения целей, условий и порядка предоставления субсидии, выявленные по результатам проверок, проведенных Министерством цифрового развития, связи и массовых коммуникаций Российской Федерации и (или) органом государственного финансового контроля;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>запрет на размещение Фондом средств субсидии на депозитах и посредством иных финансовых инструментов;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обязательство Фонда по ведению раздельного учета затрат на реализацию каждого соглашения о предоставлении субсидии;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условия, предусмотренные нормативными правовыми актами Правительства Российской Федерации, регулирующими вопросы казначейского сопровождения, осуществляемого в соответствии с бюджетным законодательством Российской 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условия о согласовании новых условий соглашения о предоставлении субсидии или расторжении соглашения о предоставлении субсидии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условия о проведении путем запроса предложений отбора правообладателей (уполномоченных организаций)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</w:t>
      </w:r>
      <w:r>
        <w:lastRenderedPageBreak/>
        <w:t>Министерством цифрового развития, связи и массовых коммуникаций Российской Федерации по согласованию с Министерством финансов Российской Федерации решения о наличии потребности в указанных средствах;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сроки размещения на официальном сайте Фонда в информационно-телекоммуникационной сети "Интернет" объявления о проведении отбора с указанием следующих сведений: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сроки проведения отбора (дата и время начала (окончания) подачи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результат предоставления субсидии;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требования к участникам отбора в соответствии с настоящими Правилами и перечень документов, представляемых участниками отбора для подтверждения их соответствия указанным требованиям;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порядок отзыва заявок участников отбора, порядок возврата заявок участников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правила рассмотрения заявок участников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предоставления таких разъяснений;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срок, в течение которого правообладатель (уполномоченная организация) должен подписать соглашение (договор) о предоставлении поддержки (далее - соглашение);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условия признания правообладателя (уполномоченной организации) </w:t>
      </w:r>
      <w:proofErr w:type="gramStart"/>
      <w:r>
        <w:t>уклонившимся</w:t>
      </w:r>
      <w:proofErr w:type="gramEnd"/>
      <w:r>
        <w:t xml:space="preserve"> (уклонившейся) от заключения соглашения;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дата размещения результатов отбора на официальном сайте Фонда в информационно-телекоммуникационной сети "Интернет", которая не может быть позднее 14-го календарного дня, следующего за днем определения участников, прошедших отбор;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обязательство Фонда о проведении отбора в соответствии с порядком, установленным </w:t>
      </w:r>
      <w:hyperlink w:anchor="P161" w:history="1">
        <w:r>
          <w:rPr>
            <w:color w:val="0000FF"/>
          </w:rPr>
          <w:t>пунктом 20</w:t>
        </w:r>
      </w:hyperlink>
      <w:r>
        <w:t xml:space="preserve"> настоящих Правил;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запрет приобретения Фондом, а также иными юридическими лицами, получающими средства на основании договоров, заключенных с Фондом,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значения показателей, необходимых для достижения результата предоставления субсидии, указанные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 xml:space="preserve">обязательство Фонда о включении в соглашения о возмещении затрат правообладателей (уполномоченных организаций) с прошедшими отбор участниками значений показателей, необходимых для достижения результата предоставления субсидии, по итогам результатов </w:t>
      </w:r>
      <w:r>
        <w:lastRenderedPageBreak/>
        <w:t xml:space="preserve">отбора с учетом соответствующих значений результата федерального </w:t>
      </w:r>
      <w:hyperlink r:id="rId11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>иные условия, определяемые Министерством цифрового развития, связи и массовых коммуникаций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Дополнительные соглашения к соглашению, предусматривающие внесение в него изменений и (или) его расторжение (при необходимости), заключаются в соответствии с типовой формой, установленной Министерством финансов Российской Федерации, посредством государственной интегрированной информационной системы управления общественными финансами "Электронный бюджет".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9. Льготная цена программного обеспечения составляет 50 процентов средней рыночной цены.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10. Размер возмещения затрат получателя поддержки по </w:t>
      </w:r>
      <w:proofErr w:type="spellStart"/>
      <w:r>
        <w:t>i-му</w:t>
      </w:r>
      <w:proofErr w:type="spellEnd"/>
      <w:r>
        <w:t xml:space="preserve"> виду лицензий (</w:t>
      </w:r>
      <w:proofErr w:type="spellStart"/>
      <w:r>
        <w:t>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 определяется по формуле:</w: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center"/>
      </w:pPr>
      <w:r w:rsidRPr="00540513">
        <w:rPr>
          <w:position w:val="-26"/>
        </w:rPr>
        <w:pict>
          <v:shape id="_x0000_i1025" style="width:96pt;height:37.5pt" coordsize="" o:spt="100" adj="0,,0" path="" filled="f" stroked="f">
            <v:stroke joinstyle="miter"/>
            <v:imagedata r:id="rId13" o:title="base_1_388769_32768"/>
            <v:formulas/>
            <v:path o:connecttype="segments"/>
          </v:shape>
        </w:pic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ind w:firstLine="540"/>
        <w:jc w:val="both"/>
      </w:pPr>
      <w:r>
        <w:t>где: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количество i-го вида лицензий, предоставленных правообладателем (уполномоченной организацией) субъектам малого и среднего предпринимательства по льготной цене;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H - средняя рыночная цена i-го вида лицензий.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11. Размер субсидии, предоставляемой Фонду в соответствующем финансовом году (С), определяется по формуле:</w: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center"/>
      </w:pPr>
      <w:r w:rsidRPr="00540513">
        <w:rPr>
          <w:position w:val="-26"/>
        </w:rPr>
        <w:pict>
          <v:shape id="_x0000_i1026" style="width:90pt;height:37.5pt" coordsize="" o:spt="100" adj="0,,0" path="" filled="f" stroked="f">
            <v:stroke joinstyle="miter"/>
            <v:imagedata r:id="rId14" o:title="base_1_388769_32769"/>
            <v:formulas/>
            <v:path o:connecttype="segments"/>
          </v:shape>
        </w:pic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ind w:firstLine="540"/>
        <w:jc w:val="both"/>
      </w:pPr>
      <w:r>
        <w:t xml:space="preserve">где </w:t>
      </w: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размер расходов на обеспечение деятельности Фонда, непосредственно связанных с достижением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 результата предоставления субсидии, определяемый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12. Для заключения соглашения о предоставлении субсидии Фонд представляет в Министерство цифрового развития, связи и массовых коммуникаций Российской Федерации с сопроводительным письмом, подписанным лицом, имеющим право действовать от имени Фонда, следующие прошнурованные и пронумерованные на 1-е число месяца, предшествующего месяцу, в котором планируется заключение соглашения о предоставлении субсидии, документы: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а) справка, подписанная руководителем и главным бухгалтером (при наличии) Фонда и скрепленная печатью, подтверждающая отсутствие у Фонда просроченной задолженности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б) справка, подписанная руководителем Фонда, подтверждающая, что Фонд не находится в процессе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</w:t>
      </w:r>
      <w:r>
        <w:lastRenderedPageBreak/>
        <w:t>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в) помесячный прогноз кассовых выплат осуществления Фондом расходов, на финансовое обеспечение которых предоставляется субсидия (в произвольной форме), подписанный руководителем и главным бухгалтером (при наличии) Фонда;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г) смета расходов на обеспечение деятельности Фонда, подписанная руководителем и главным бухгалтером (при наличии) Фонда;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справка, подписанная руководителем и главным бухгалтером (при наличии) Фонда, подтверждающая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>е) справка, подписанная руководителем и главным бухгалтером (при наличии) Фонда и скрепленная печатью, подтверждающая на 1-е число месяца, предшествующего месяцу, в котором планируется заключение соглашения о предоставлении субсидии, отсутствие в реестре дисквалифицированных лиц сведений о дисквалифицированных руководителях, членах коллегиальных исполнительных органов, лицах, исполняющих функции единоличного исполнительного органа, или главном бухгалтере (при наличии) Фонда;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>ж) справка, подписанная руководителем и главным бухгалтером (при наличии) Фонда и скрепленная печатью, подтверждающая, что Фонд не получает средства из федерального бюджета на основании иных нормативных правовых актов Российской Федерации на цели, установленные настоящими Правилами.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13. Фонд на 1-е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а) у Фонда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б) у Фонда отсутствует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в) Фонд не находится в процессе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г) Фонд не получает средства из федерального бюджета в соответствии с иными нормативными правовыми актами на цели, предусмотренные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Фонда.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14. Датой представления Фондом документов, указанных в </w:t>
      </w:r>
      <w:hyperlink w:anchor="P129" w:history="1">
        <w:r>
          <w:rPr>
            <w:color w:val="0000FF"/>
          </w:rPr>
          <w:t>пункте 12</w:t>
        </w:r>
      </w:hyperlink>
      <w:r>
        <w:t xml:space="preserve"> настоящих Правил, считается день их регистрации в Министерстве цифрового развития, связи и массовых коммуникаций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15. Министерство цифрового развития, связи и массовых коммуникаций Российской Федерации в течение 10 рабочих дней со дня регистрации документов, представленных в соответствии с </w:t>
      </w:r>
      <w:hyperlink w:anchor="P129" w:history="1">
        <w:r>
          <w:rPr>
            <w:color w:val="0000FF"/>
          </w:rPr>
          <w:t>пунктом 12</w:t>
        </w:r>
      </w:hyperlink>
      <w:r>
        <w:t xml:space="preserve"> настоящих Правил, рассматривает их и проверяет соответствие Фонда </w:t>
      </w:r>
      <w:r>
        <w:lastRenderedPageBreak/>
        <w:t xml:space="preserve">требованиям, предусмотренным </w:t>
      </w:r>
      <w:hyperlink w:anchor="P137" w:history="1">
        <w:r>
          <w:rPr>
            <w:color w:val="0000FF"/>
          </w:rPr>
          <w:t>пунктом 13</w:t>
        </w:r>
      </w:hyperlink>
      <w:r>
        <w:t xml:space="preserve"> настоящих Правил. По результатам проверки представленных Фондом документов Министерство цифрового развития, связи и массовых коммуникаций Российской Федерации принимает решение о заключении соглашения о предоставлении субсидии либо об отказе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субсидии, о чем уведомляет Фонд в течение 10 рабочих дней.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Основаниями для отказа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 являются: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непредставление Фондом (представление в неполном объеме) документов, указанных в </w:t>
      </w:r>
      <w:hyperlink w:anchor="P129" w:history="1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представленных Фондом документов;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несоответствие Фонда требованиям, предусмотренным </w:t>
      </w:r>
      <w:hyperlink w:anchor="P137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Фонд имеет право повторно представить документы после устранения замечаний Министерства цифрового развития, связи и массовых коммуникаций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16. Результатом предоставления субсидии является количество лицензий российского программного обеспечения, предоставленных субъектам малого и среднего предпринимательства по льготной цене.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Точные даты завершения и конечные значения результата по годам (конкретная количественная характеристика итогов) установлены в паспорте федерального </w:t>
      </w:r>
      <w:hyperlink r:id="rId15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Степень </w:t>
      </w:r>
      <w:proofErr w:type="gramStart"/>
      <w:r>
        <w:t>достижения значения результата предоставления субсидии</w:t>
      </w:r>
      <w:proofErr w:type="gramEnd"/>
      <w:r>
        <w:t xml:space="preserve"> ежегодно оценивается Министерством цифрового развития, связи и массовых коммуникаций Российской Федерации путем сопоставления фактического значения результата предоставления субсидии и его планового значения.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 следующие показатели: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обеспечено функционирование специализированного информационного ресурса;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количество мероприятий по популяризации приобретения субъектами малого и среднего предпринимательства российского программного обеспечения по льготной цене.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Перечисление субсидии Фонду осуществляется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Фондом распоряжений о совершении казначейских платежей для оплаты денежного обязательства Фонда.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>18. Ответственность за недостоверность представленных в Министерство цифрового развития, связи и массовых коммуникаций Российской Федерации сведений, документов и несоблюдение Фондом целей, условий и порядка предоставления субсидии несет Фонд.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19. Отчет о расходах, источником финансового обеспечения которых является субсидия, и отчет о достижении результата предоставления субсидии и указанных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 показателей, необходимых для достижения результата предоставления субсидии, формируются </w:t>
      </w:r>
      <w:proofErr w:type="gramStart"/>
      <w:r>
        <w:t>Фондом</w:t>
      </w:r>
      <w:proofErr w:type="gramEnd"/>
      <w:r>
        <w:t xml:space="preserve"> ежеквартально нарастающим итогом в срок не более первых 8 рабочих дней месяца, следующего за отчетным периодом.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lastRenderedPageBreak/>
        <w:t>Отчеты формируются по формам, определенным типовыми формами соглашений, установленными Министерством финансов Российской Федерации, и представляются посредством государственной интегрированной информационной системы управления общественными финансами "Электронный бюджет" в Министерство цифрового развития, связи и массовых коммуникаций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 вправе устанавливать в соглашении о предоставлении субсидии сроки и формы представления Фондом дополнительной отчетности.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 xml:space="preserve">20. Фонд осуществляет отбор правообладателей (уполномоченных организаций) в порядке, установленном </w:t>
      </w:r>
      <w:hyperlink w:anchor="P210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21. Фонд заключает соглашения с победителями отбора по форме, разработанной Фондом на основе </w:t>
      </w:r>
      <w:hyperlink r:id="rId17" w:history="1">
        <w:r>
          <w:rPr>
            <w:color w:val="0000FF"/>
          </w:rPr>
          <w:t>типовой формы</w:t>
        </w:r>
      </w:hyperlink>
      <w:r>
        <w:t>, установленной Министерством финансов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В соглашение между Фондом и получателем поддержки включаются следующие положения: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а) цели, условия и порядок возмещения затрат;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б) значения результата предоставления поддержки, соответствующие значениям результата федерального </w:t>
      </w:r>
      <w:hyperlink r:id="rId18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указанного в </w:t>
      </w:r>
      <w:hyperlink w:anchor="P150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в) предельный размер поддержки;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г) срок предоставления получателем поддержки российского программного обеспечения субъектам малого и среднего предпринимательства по льготной цене;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порядок, формы и сроки представления получателем поддержки отчетных материалов о предоставлении программного обеспечения субъектам малого и среднего предпринимательства по льготной цене и о достижении результатов предоставления поддержки;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е) согласие получателя поддержки на осуществление Фондом, Министерством цифрового развития, связи и массовых коммуникаций Российской Федерации и органом государственного финансового контроля обязательных проверок соблюдения целей, условий и порядка возмещения затрат;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>ж) обязательство получателя поддержки по возврату Фонду средств, предоставленных на возмещение затрат в объеме, при использовании которого были допущены нарушения условий предоставления поддержки, выявленные по результатам проверок, проведенных Фондом и (или) Министерством цифрового развития, связи и массовых коммуникаций Российской Федерации и (или) органом государственного финансового контроля;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порядок предоставления доступа по использованию субъектами малого и среднего предпринимательства программного обеспечения посредством облачной инфраструктуры получателя поддержки и срок, на который указанный доступ предоставляется;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и) порядок предоставления информации о субъектах малого и среднего предпринимательства, которым предоставлено российское программное обеспечения по льготной цене;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к) порядок подтверждения информации о количестве лицензий российского программного обеспечения, предоставленных субъектам малого и среднего предпринимательства по льготной цене;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lastRenderedPageBreak/>
        <w:t xml:space="preserve">л) порядок осуществления </w:t>
      </w:r>
      <w:proofErr w:type="gramStart"/>
      <w:r>
        <w:t>контроля за</w:t>
      </w:r>
      <w:proofErr w:type="gramEnd"/>
      <w:r>
        <w:t xml:space="preserve"> использованием российского программного обеспечения посредством облачной инфраструктуры получателя поддержки субъектами малого и среднего предпринимательства;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м) порядок возмещения затрат получателя поддержки по предоставлению субъектам малого и среднего предпринимательства российского программного обеспечения по льготной цене;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значения результата предоставления поддержки;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о) срок возмещения Фондом затрат по предоставлению субъектам малого и среднего предпринимательства российского программного обеспечения по льготной цене получателя поддержки, не превышающий 10 рабочих дней со дня принятия Фондом решения о возмещении затрат по итогам рассмотрения представленных получателем поддержки отчетных материалов;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иные условия, определяемые Фондом по согласованию с Министерством цифрового развития, связи и массовых коммуникаций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Министерство цифрового развития, связи и массовых коммуникаций Российской Федерации по согласованию с Министерством финансов Российской Федерации принимает в соответствии с бюджетным законодательством Российской Федерации решение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 в пределах суммы, необходимой для оплаты денежных обязательств Фонда.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>23. Министерство цифрового развития, связи и массовых коммуникаций Российской Федерации и орган государственного финансового контроля проводят обязательные проверки соблюдения Фондом целей, условий и порядка предоставления субсидии.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установления в ходе проверок, проведенных Министерством цифрового развития, связи и массовых коммуникаций Российской Федерации и (или) органом государственного финансового контроля, факта несоблюдения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в отчетном периоде значений результата предоставления субсидии и показателей, необходимых для достижения результата предоставления субсидии, соответствующие средства подлежат возврату в федеральный бюджет: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>а) на основании требования Министерства цифрового развития, связи и массовых коммуникаций Российской Федерации - в течение 30 дней со дня получения указанного требования;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25. Размер средств, подлежащих возврату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 (A), рассчитывается по формуле:</w: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center"/>
      </w:pPr>
      <w:r w:rsidRPr="00540513">
        <w:rPr>
          <w:position w:val="-26"/>
        </w:rPr>
        <w:pict>
          <v:shape id="_x0000_i1027" style="width:105pt;height:37.5pt" coordsize="" o:spt="100" adj="0,,0" path="" filled="f" stroked="f">
            <v:stroke joinstyle="miter"/>
            <v:imagedata r:id="rId20" o:title="base_1_388769_32770"/>
            <v:formulas/>
            <v:path o:connecttype="segments"/>
          </v:shape>
        </w:pic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ind w:firstLine="540"/>
        <w:jc w:val="both"/>
      </w:pPr>
      <w:r>
        <w:t>где: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d</w:t>
      </w:r>
      <w:proofErr w:type="spellEnd"/>
      <w:r>
        <w:t xml:space="preserve"> - достигнутое значение результата предоставления субсидии, указанного в соглашении о предоставлении субсидии;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lastRenderedPageBreak/>
        <w:t>D - плановое значение результата предоставления субсидии, указанного в соглашении о предоставлении субсидии;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V - размер предоставленной субсидии.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Если показатель </w:t>
      </w:r>
      <w:proofErr w:type="spellStart"/>
      <w:r>
        <w:t>d</w:t>
      </w:r>
      <w:proofErr w:type="spellEnd"/>
      <w:r>
        <w:t xml:space="preserve"> превышает показатель D, для расчета размера средств, подлежащих возврату при </w:t>
      </w:r>
      <w:proofErr w:type="spellStart"/>
      <w:r>
        <w:t>недостижении</w:t>
      </w:r>
      <w:proofErr w:type="spellEnd"/>
      <w:r>
        <w:t xml:space="preserve"> значения показателя, необходимого для достижения результата предоставления субсидии, показатель принимается </w:t>
      </w:r>
      <w:proofErr w:type="gramStart"/>
      <w:r>
        <w:t>равным</w:t>
      </w:r>
      <w:proofErr w:type="gramEnd"/>
      <w:r>
        <w:t xml:space="preserve"> D.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26. Фонд ежегодно, не позднее 1 апреля года, следующего за </w:t>
      </w:r>
      <w:proofErr w:type="gramStart"/>
      <w:r>
        <w:t>отчетным</w:t>
      </w:r>
      <w:proofErr w:type="gramEnd"/>
      <w:r>
        <w:t>, направляет в Министерство цифрового развития, связи и массовых коммуникаций Российской Федерации доклад о результатах деятельности получателей поддержки с информацией по каждому получателю поддержки.</w: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jc w:val="right"/>
        <w:outlineLvl w:val="1"/>
      </w:pPr>
      <w:r>
        <w:t>Приложение</w:t>
      </w:r>
    </w:p>
    <w:p w:rsidR="00AB594E" w:rsidRDefault="00AB594E">
      <w:pPr>
        <w:pStyle w:val="ConsPlusNormal"/>
        <w:jc w:val="right"/>
      </w:pPr>
      <w:r>
        <w:t>к Правилам предоставления</w:t>
      </w:r>
    </w:p>
    <w:p w:rsidR="00AB594E" w:rsidRDefault="00AB594E">
      <w:pPr>
        <w:pStyle w:val="ConsPlusNormal"/>
        <w:jc w:val="right"/>
      </w:pPr>
      <w:r>
        <w:t xml:space="preserve">субсидии из </w:t>
      </w:r>
      <w:proofErr w:type="gramStart"/>
      <w:r>
        <w:t>федерального</w:t>
      </w:r>
      <w:proofErr w:type="gramEnd"/>
    </w:p>
    <w:p w:rsidR="00AB594E" w:rsidRDefault="00AB594E">
      <w:pPr>
        <w:pStyle w:val="ConsPlusNormal"/>
        <w:jc w:val="right"/>
      </w:pPr>
      <w:r>
        <w:t>бюджета Российскому фонду</w:t>
      </w:r>
    </w:p>
    <w:p w:rsidR="00AB594E" w:rsidRDefault="00AB594E">
      <w:pPr>
        <w:pStyle w:val="ConsPlusNormal"/>
        <w:jc w:val="right"/>
      </w:pPr>
      <w:r>
        <w:t xml:space="preserve">развития </w:t>
      </w:r>
      <w:proofErr w:type="gramStart"/>
      <w:r>
        <w:t>информационных</w:t>
      </w:r>
      <w:proofErr w:type="gramEnd"/>
    </w:p>
    <w:p w:rsidR="00AB594E" w:rsidRDefault="00AB594E">
      <w:pPr>
        <w:pStyle w:val="ConsPlusNormal"/>
        <w:jc w:val="right"/>
      </w:pPr>
      <w:r>
        <w:t>технологий на возмещение</w:t>
      </w:r>
    </w:p>
    <w:p w:rsidR="00AB594E" w:rsidRDefault="00AB594E">
      <w:pPr>
        <w:pStyle w:val="ConsPlusNormal"/>
        <w:jc w:val="right"/>
      </w:pPr>
      <w:r>
        <w:t>затрат по использованию</w:t>
      </w:r>
    </w:p>
    <w:p w:rsidR="00AB594E" w:rsidRDefault="00AB594E">
      <w:pPr>
        <w:pStyle w:val="ConsPlusNormal"/>
        <w:jc w:val="right"/>
      </w:pPr>
      <w:r>
        <w:t>субъектами малого и среднего</w:t>
      </w:r>
    </w:p>
    <w:p w:rsidR="00AB594E" w:rsidRDefault="00AB594E">
      <w:pPr>
        <w:pStyle w:val="ConsPlusNormal"/>
        <w:jc w:val="right"/>
      </w:pPr>
      <w:r>
        <w:t>предпринимательства российского</w:t>
      </w:r>
    </w:p>
    <w:p w:rsidR="00AB594E" w:rsidRDefault="00AB594E">
      <w:pPr>
        <w:pStyle w:val="ConsPlusNormal"/>
        <w:jc w:val="right"/>
      </w:pPr>
      <w:r>
        <w:t>программного обеспечения</w: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Title"/>
        <w:jc w:val="center"/>
      </w:pPr>
      <w:bookmarkStart w:id="14" w:name="P210"/>
      <w:bookmarkEnd w:id="14"/>
      <w:r>
        <w:t>ПРАВИЛА</w:t>
      </w:r>
    </w:p>
    <w:p w:rsidR="00AB594E" w:rsidRDefault="00AB594E">
      <w:pPr>
        <w:pStyle w:val="ConsPlusTitle"/>
        <w:jc w:val="center"/>
      </w:pPr>
      <w:r>
        <w:t>ОТБОРА ПРАВООБЛАДАТЕЛЕЙ (УПОЛНОМОЧЕННЫХ ОРГАНИЗАЦИЙ)</w:t>
      </w:r>
    </w:p>
    <w:p w:rsidR="00AB594E" w:rsidRDefault="00AB594E">
      <w:pPr>
        <w:pStyle w:val="ConsPlusNormal"/>
        <w:jc w:val="both"/>
      </w:pPr>
    </w:p>
    <w:p w:rsidR="00AB594E" w:rsidRDefault="00AB594E">
      <w:pPr>
        <w:pStyle w:val="ConsPlusNormal"/>
        <w:ind w:firstLine="540"/>
        <w:jc w:val="both"/>
      </w:pPr>
      <w:r>
        <w:t>1. Настоящие Правила устанавливают порядок отбора Российским фондом развития информационных технологий (далее - Фонд) правообладателей (уполномоченных организаций) в целях возмещения затрат по использованию субъектами малого и среднего предпринимательства российского программного обеспечения.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2. В целях проведения отбора правообладателей (уполномоченных организаций) Фонд принимает решение о проведении отбора, утверждает по согласованию с Министерством цифрового развития, связи и массовых коммуникаций Российской Федерации документацию отбора и размещает на своем официальном сайте в информационно-телекоммуникационной сети "Интернет" соответствующее объявление.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3. Отбор проводится в сроки, установленные в объявлении.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4. Объявление должно содержать следующую информацию:</w:t>
      </w:r>
    </w:p>
    <w:p w:rsidR="00AB594E" w:rsidRDefault="00AB594E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а) положения о соответствии участников отбора (на 1-е число месяца, предшествующего месяцу подачи заявки на участие в отборе) и получателей поддержки (на 1-е число месяца, предшествующего месяцу заключения соглашения с Фондом) следующим требованиям: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участник отбора (получатель поддержки) не находится в процессе реорганизации (за исключением реорганизации в форме присоединения к юридическому лицу, являющемуся участником отбора (получателем поддержки), другого юридического лица), ликвидации, в отношении его не введена процедура банкротства, деятельность участника отбора (получателя </w:t>
      </w:r>
      <w:r>
        <w:lastRenderedPageBreak/>
        <w:t>поддержки) не приостановлена в порядке, предусмотренном законодательством Российской 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участник отбора (получатель поддержки) имеет статус налогового резидента Российской 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участник отбора (получатель поддержки) зарегистрирован на территории Российской Федерации в соответствии с законодательством Российской 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 xml:space="preserve">участник отбора (получатель поддержки) не получал в прошлом и не получает средства из федерального бюджета в соответствии с иными нормативными правовыми актами Российской Федерации на цели, предусмотренные </w:t>
      </w:r>
      <w:hyperlink w:anchor="P35" w:history="1">
        <w:r>
          <w:rPr>
            <w:color w:val="0000FF"/>
          </w:rPr>
          <w:t>пунктом 1</w:t>
        </w:r>
      </w:hyperlink>
      <w:r>
        <w:t xml:space="preserve">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обеспечения, утвержденных постановлением Правительства Российской Федерации от 28</w:t>
      </w:r>
      <w:proofErr w:type="gramEnd"/>
      <w:r>
        <w:t xml:space="preserve"> июня 2021 г. N 1031 "Об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обеспечения";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 xml:space="preserve">участник отбора (получатель поддержки)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1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proofErr w:type="gramEnd"/>
      <w:r>
        <w:t xml:space="preserve"> зоны), в совокупности превышает 50 процентов;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участник отбора (получатель поддержки)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у участника отбора (получателя поддержки) отсутствует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 (получателя поддержки);</w:t>
      </w:r>
      <w:proofErr w:type="gramEnd"/>
    </w:p>
    <w:p w:rsidR="00AB594E" w:rsidRDefault="00AB594E">
      <w:pPr>
        <w:pStyle w:val="ConsPlusNormal"/>
        <w:spacing w:before="220"/>
        <w:ind w:firstLine="540"/>
        <w:jc w:val="both"/>
      </w:pPr>
      <w:r>
        <w:t>соответствие иным требованиям, установленным Фондом по согласованию с Министерством цифрового развития, связи и массовых коммуникаций Российской 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gramStart"/>
      <w:r>
        <w:t xml:space="preserve">б) положения о соответствии российского программного обеспечения требованиям, установленным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обеспечения, утвержденных постановлением Правительства Российской Федерации от 28 июня 2021 г. N 1031 "Об утверждении Правил предоставления субсидии из федерального бюджета Российскому фонду развития информационных</w:t>
      </w:r>
      <w:proofErr w:type="gramEnd"/>
      <w:r>
        <w:t xml:space="preserve"> технологий на возмещение затрат по использованию субъектами малого и среднего предпринимательства российского программного обеспечения", а также дополнительным требованиям, установленным Фондом по согласованию с Министерством цифрового развития, связи и массовых коммуникаций Российской 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lastRenderedPageBreak/>
        <w:t xml:space="preserve">в) требования к форме заявок, подаваемых участниками отбора (получателями поддержки), которые </w:t>
      </w:r>
      <w:proofErr w:type="gramStart"/>
      <w:r>
        <w:t>включают</w:t>
      </w:r>
      <w:proofErr w:type="gramEnd"/>
      <w: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г) требования к форме, содержанию и составу документов и информации, подаваемых участниками отбора (получателями поддержки) для участия в отборе, которые включают в себя в том числе: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заявку на участие в отборе;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документы и информацию, подтверждающие соответствие правообладателя и программного обеспечения положениям документации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согласие на публикацию (размещение) на официальном сайте Фонда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иные документы и информацию, предусмотренные документацией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правила подачи и рассмотрения заявок участников отбора, включающие: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порядок подачи заявок участниками отбора для участия в отборе;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порядок рассмотрения заявок участников отбора на предмет их соответствия установленным в документации отбора требованиям;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порядок отклонения заявок участников отбора, а также порядок предоставления участнику отбора информации о причинах отклонения заявки;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е) сроки размещения на официальном сайте Фонда в информационно-телекоммуникационной сети "Интернет" информации о результатах рассмотрения заявок, включающей следующие сведения: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перечень участников отбора, заявки которых были рассмотрены;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перечень участников отбора, заявки которых были отклонены;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перечень участников, признанных победителями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ж) основания для отклонения заявки участника отбора, в том числе: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несоответствие участника отбора требованиям, установленным в документации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несоответствие программного обеспечения требованиям, установленным к российскому программному обеспечению;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несоответствие представленной участником отбора заявки требованиям к заявкам, установленным в документации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</w:t>
      </w:r>
      <w:proofErr w:type="gramStart"/>
      <w:r>
        <w:t>ии о е</w:t>
      </w:r>
      <w:proofErr w:type="gramEnd"/>
      <w:r>
        <w:t>го месте нахождения и почтовом адресе;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lastRenderedPageBreak/>
        <w:t>подача участником отбора заявки после даты и (или) времени, определенных для подачи заявок;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иные основания для отклонения заявки участника отбора (при необходимости);</w:t>
      </w:r>
    </w:p>
    <w:p w:rsidR="00AB594E" w:rsidRDefault="00AB594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порядок предоставления участникам отбора разъяснений по подаче и рассмотрению заявок. Разъяснения по подаче и рассмотрению заявок осуществляются в течение установленного срока подачи заявок участниками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и) порядок и условия внесения изменений в документацию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к) порядок и условия признания отбора </w:t>
      </w:r>
      <w:proofErr w:type="gramStart"/>
      <w:r>
        <w:t>состоявшимся</w:t>
      </w:r>
      <w:proofErr w:type="gramEnd"/>
      <w:r>
        <w:t>, несостоявшимся, приостановки, возобновления и прекращения отбора;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л) условия предоставления поддержки, в том числе: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порядок определения периода предоставления поддержки одному получателю поддержки;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порядок определения размера возмещения затрат, предоставляемого одному получателю поддержки;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порядок изменения периода предоставления поддержки, размера поддержки и иных условий поддержки в ходе исполнения соглашения;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иные условия поддержки, установленные Министерством цифрового развития, связи и массовых коммуникаций Российской Федерации;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м) иная информация и условия отбора Фондом правообладателей в целях возмещения затрат по использованию субъектами малого и среднего предпринимательства российского программного обеспечения, необходимые для проведения такого отбора, согласованные Фондом с Министерством цифрового развития, связи и массовых коммуникаций Российской Федерации.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5. В целях проведения отбора правообладателей Фонд создает комиссию по проведению отбора (далее - комиссия), утверждает по согласованию с Министерством цифрового развития, связи и массовых коммуникаций Российской Федерации ее положение и состав.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 xml:space="preserve">В состав комиссии могут быть </w:t>
      </w:r>
      <w:proofErr w:type="gramStart"/>
      <w:r>
        <w:t>включены</w:t>
      </w:r>
      <w:proofErr w:type="gramEnd"/>
      <w:r>
        <w:t xml:space="preserve"> в том числе представители Министерства цифрового развития, связи и массовых коммуникаций Российской Федерации, Министерства экономического развития Российской Федерации и иных федеральных органов исполнительной власти, акционерного общества "Федеральная корпорация по развитию малого и среднего предпринимательства", автономной некоммерческой организации "Цифровая экономика", автономной некоммерческой организации "Аналитический центр при Правительстве Российской Федерации", Общероссийской общественной организации малого и среднего предпринимательства "ОПОРА РОССИИ", институтов развития, организаций, осуществляющих экономическую деятельность в отраслях связи, информационных технологий, транспорта, социальной сферы и реального сектора экономики, общероссийских общественных объединений, выражающих интересы субъектов малого и среднего предпринимательства.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6. Решение о признании участника отбора победителем отбора по результатам проведения отбора принимает комиссия.</w:t>
      </w:r>
    </w:p>
    <w:p w:rsidR="00AB594E" w:rsidRDefault="00AB594E">
      <w:pPr>
        <w:pStyle w:val="ConsPlusNormal"/>
        <w:spacing w:before="220"/>
        <w:ind w:firstLine="540"/>
        <w:jc w:val="both"/>
      </w:pPr>
      <w:r>
        <w:t>7. Решение комиссии о результатах отбора правообладателей оформляется в форме протокола с указанием участников, прошедших отбор, и публикуется на официальном сайте Фонда в информационно-телекоммуникационной сети "Интернет".</w:t>
      </w:r>
    </w:p>
    <w:p w:rsidR="00AB594E" w:rsidRDefault="00AB594E">
      <w:pPr>
        <w:pStyle w:val="ConsPlusNormal"/>
        <w:ind w:firstLine="540"/>
        <w:jc w:val="both"/>
      </w:pPr>
    </w:p>
    <w:p w:rsidR="00AB594E" w:rsidRDefault="00AB594E">
      <w:pPr>
        <w:pStyle w:val="ConsPlusNormal"/>
        <w:ind w:firstLine="540"/>
        <w:jc w:val="both"/>
      </w:pPr>
    </w:p>
    <w:p w:rsidR="00AB594E" w:rsidRDefault="00AB5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A18" w:rsidRDefault="00F62A18"/>
    <w:sectPr w:rsidR="00F62A18" w:rsidSect="0079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4E"/>
    <w:rsid w:val="00AB594E"/>
    <w:rsid w:val="00F6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E8CD87212F7CF0B790964D439593DC997F05258E2A48825F4E28E49FB31222A068CA68389669887E2FC6EF27F3F13991309193F007A8AmEVFG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DE6E8CD87212F7CF0B790964D439593DC993FB5A59E7A48825F4E28E49FB31223806D4AA80897D918EF7AA3FB4m2V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6E8CD87212F7CF0B790964D439593DC899F0525CE3A48825F4E28E49FB31222A068CA288DD32D4DAE4AB3FA82B330E9B0D0Am1V9G" TargetMode="External"/><Relationship Id="rId7" Type="http://schemas.openxmlformats.org/officeDocument/2006/relationships/hyperlink" Target="consultantplus://offline/ref=DE6E8CD87212F7CF0B790964D439593DC999FA5158E6A48825F4E28E49FB31223806D4AA80897D918EF7AA3FB4m2VBG" TargetMode="External"/><Relationship Id="rId12" Type="http://schemas.openxmlformats.org/officeDocument/2006/relationships/hyperlink" Target="consultantplus://offline/ref=DE6E8CD87212F7CF0B790964D439593DC993FB5B5FE4A48825F4E28E49FB31223806D4AA80897D918EF7AA3FB4m2VBG" TargetMode="External"/><Relationship Id="rId17" Type="http://schemas.openxmlformats.org/officeDocument/2006/relationships/hyperlink" Target="consultantplus://offline/ref=DE6E8CD87212F7CF0B790964D439593DC997F05258E2A48825F4E28E49FB31222A068CA68389669887E2FC6EF27F3F13991309193F007A8AmEV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6E8CD87212F7CF0B790964D439593DC993FB5B5FE4A48825F4E28E49FB31223806D4AA80897D918EF7AA3FB4m2VBG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E6E8CD87212F7CF0B790964D439593DC993FB5B5FE4A48825F4E28E49FB31223806D4AA80897D918EF7AA3FB4m2VBG" TargetMode="External"/><Relationship Id="rId11" Type="http://schemas.openxmlformats.org/officeDocument/2006/relationships/hyperlink" Target="consultantplus://offline/ref=DE6E8CD87212F7CF0B790964D439593DC993FB5A59E7A48825F4E28E49FB31223806D4AA80897D918EF7AA3FB4m2VBG" TargetMode="External"/><Relationship Id="rId5" Type="http://schemas.openxmlformats.org/officeDocument/2006/relationships/hyperlink" Target="consultantplus://offline/ref=DE6E8CD87212F7CF0B790964D439593DC993FB5A59E7A48825F4E28E49FB31223806D4AA80897D918EF7AA3FB4m2VBG" TargetMode="External"/><Relationship Id="rId15" Type="http://schemas.openxmlformats.org/officeDocument/2006/relationships/hyperlink" Target="consultantplus://offline/ref=DE6E8CD87212F7CF0B790964D439593DC993FB5A59E7A48825F4E28E49FB31223806D4AA80897D918EF7AA3FB4m2V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6E8CD87212F7CF0B790964D439593DC993FB5B5FE4A48825F4E28E49FB31223806D4AA80897D918EF7AA3FB4m2VBG" TargetMode="External"/><Relationship Id="rId19" Type="http://schemas.openxmlformats.org/officeDocument/2006/relationships/hyperlink" Target="consultantplus://offline/ref=DE6E8CD87212F7CF0B790964D439593DC993FB5B5FE4A48825F4E28E49FB31223806D4AA80897D918EF7AA3FB4m2V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6E8CD87212F7CF0B790964D439593DC993FB5A59E7A48825F4E28E49FB31223806D4AA80897D918EF7AA3FB4m2VBG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6651</Words>
  <Characters>37916</Characters>
  <Application>Microsoft Office Word</Application>
  <DocSecurity>0</DocSecurity>
  <Lines>315</Lines>
  <Paragraphs>88</Paragraphs>
  <ScaleCrop>false</ScaleCrop>
  <Company>Microsoft</Company>
  <LinksUpToDate>false</LinksUpToDate>
  <CharactersWithSpaces>44479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2021-11-30T06:21:00Z</dcterms:created>
  <dcterms:modified xsi:type="dcterms:W3CDTF">2021-11-30T06:22:00Z</dcterms:modified>
</cp:coreProperties>
</file>