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7D" w:rsidRPr="002E2A7D" w:rsidRDefault="002E2A7D" w:rsidP="002E2A7D">
      <w:pPr>
        <w:shd w:val="clear" w:color="auto" w:fill="E9EBF0"/>
        <w:ind w:firstLine="0"/>
        <w:jc w:val="left"/>
        <w:outlineLvl w:val="4"/>
        <w:rPr>
          <w:rFonts w:ascii="Conv_PFDINTEXTCONDPRO-MEDIUM" w:eastAsia="Times New Roman" w:hAnsi="Conv_PFDINTEXTCONDPRO-MEDIUM" w:cs="Arial"/>
          <w:color w:val="405965"/>
          <w:sz w:val="42"/>
          <w:szCs w:val="42"/>
          <w:lang w:eastAsia="ru-RU"/>
        </w:rPr>
      </w:pPr>
      <w:r w:rsidRPr="002E2A7D">
        <w:rPr>
          <w:rFonts w:ascii="Conv_PFDINTEXTCONDPRO-MEDIUM" w:eastAsia="Times New Roman" w:hAnsi="Conv_PFDINTEXTCONDPRO-MEDIUM" w:cs="Arial"/>
          <w:color w:val="405965"/>
          <w:sz w:val="42"/>
          <w:szCs w:val="42"/>
          <w:lang w:eastAsia="ru-RU"/>
        </w:rPr>
        <w:t>Уплата налога по УСН продлена на полгода</w:t>
      </w:r>
    </w:p>
    <w:tbl>
      <w:tblPr>
        <w:tblW w:w="14830" w:type="dxa"/>
        <w:tblCellMar>
          <w:left w:w="0" w:type="dxa"/>
          <w:right w:w="0" w:type="dxa"/>
        </w:tblCellMar>
        <w:tblLook w:val="04A0"/>
      </w:tblPr>
      <w:tblGrid>
        <w:gridCol w:w="1918"/>
        <w:gridCol w:w="12912"/>
      </w:tblGrid>
      <w:tr w:rsidR="002E2A7D" w:rsidRPr="002E2A7D" w:rsidTr="002E2A7D">
        <w:tc>
          <w:tcPr>
            <w:tcW w:w="0" w:type="auto"/>
            <w:tcBorders>
              <w:bottom w:val="single" w:sz="8" w:space="0" w:color="E6E7E8"/>
            </w:tcBorders>
            <w:shd w:val="clear" w:color="auto" w:fill="FBFBFB"/>
            <w:tcMar>
              <w:top w:w="281" w:type="dxa"/>
              <w:left w:w="187" w:type="dxa"/>
              <w:bottom w:w="281" w:type="dxa"/>
              <w:right w:w="187" w:type="dxa"/>
            </w:tcMar>
            <w:hideMark/>
          </w:tcPr>
          <w:p w:rsidR="002E2A7D" w:rsidRPr="002E2A7D" w:rsidRDefault="002E2A7D" w:rsidP="002E2A7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2A7D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Суть:</w:t>
            </w:r>
          </w:p>
        </w:tc>
        <w:tc>
          <w:tcPr>
            <w:tcW w:w="0" w:type="auto"/>
            <w:tcBorders>
              <w:bottom w:val="single" w:sz="8" w:space="0" w:color="E6E7E8"/>
            </w:tcBorders>
            <w:shd w:val="clear" w:color="auto" w:fill="FBFBFB"/>
            <w:tcMar>
              <w:top w:w="281" w:type="dxa"/>
              <w:left w:w="187" w:type="dxa"/>
              <w:bottom w:w="281" w:type="dxa"/>
              <w:right w:w="187" w:type="dxa"/>
            </w:tcMar>
            <w:hideMark/>
          </w:tcPr>
          <w:p w:rsidR="002E2A7D" w:rsidRPr="002E2A7D" w:rsidRDefault="002E2A7D" w:rsidP="002E2A7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2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Сроки уплаты </w:t>
            </w:r>
            <w:r w:rsidRPr="002E2A7D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налога по УСН за 2021 год </w:t>
            </w:r>
            <w:r w:rsidRPr="002E2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переносятся:</w:t>
            </w:r>
          </w:p>
          <w:p w:rsidR="002E2A7D" w:rsidRPr="002E2A7D" w:rsidRDefault="002E2A7D" w:rsidP="002E2A7D">
            <w:pPr>
              <w:numPr>
                <w:ilvl w:val="0"/>
                <w:numId w:val="1"/>
              </w:numPr>
              <w:spacing w:after="187"/>
              <w:ind w:left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2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для организаций с 31.03.2022 на 31.10.2022;</w:t>
            </w:r>
          </w:p>
          <w:p w:rsidR="002E2A7D" w:rsidRPr="002E2A7D" w:rsidRDefault="002E2A7D" w:rsidP="002E2A7D">
            <w:pPr>
              <w:numPr>
                <w:ilvl w:val="0"/>
                <w:numId w:val="1"/>
              </w:numPr>
              <w:spacing w:after="187"/>
              <w:ind w:left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2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для ИП с 30.04.2022 на 30.11.2022.</w:t>
            </w:r>
          </w:p>
          <w:p w:rsidR="002E2A7D" w:rsidRPr="002E2A7D" w:rsidRDefault="002E2A7D" w:rsidP="002E2A7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2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Срок уплаты </w:t>
            </w:r>
            <w:r w:rsidRPr="002E2A7D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авансового платежа по УСН за первый квартал 2022 года</w:t>
            </w:r>
            <w:r w:rsidRPr="002E2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переносится для организаций и ИП с 25.04.2022 на 30.11.2022.</w:t>
            </w:r>
          </w:p>
          <w:p w:rsidR="002E2A7D" w:rsidRPr="002E2A7D" w:rsidRDefault="002E2A7D" w:rsidP="002E2A7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E2A7D" w:rsidRPr="002E2A7D" w:rsidRDefault="002E2A7D" w:rsidP="002E2A7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2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новые сроки необходимо уплатить не всю сумму налога или авансового платежа, а одну шестую часть, начиная со следующего месяца после </w:t>
            </w:r>
            <w:r w:rsidRPr="002E2A7D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перенесенного срока уплаты</w:t>
            </w:r>
            <w:r w:rsidRPr="002E2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соответствующих налогов (авансовых платежей). Далее налогоплательщики уплачивают ежемесячно по одной шестой части суммы до полной уплаты налога или авансового платежа.</w:t>
            </w:r>
          </w:p>
        </w:tc>
      </w:tr>
      <w:tr w:rsidR="002E2A7D" w:rsidRPr="002E2A7D" w:rsidTr="002E2A7D">
        <w:tc>
          <w:tcPr>
            <w:tcW w:w="0" w:type="auto"/>
            <w:tcBorders>
              <w:bottom w:val="single" w:sz="8" w:space="0" w:color="E6E7E8"/>
            </w:tcBorders>
            <w:tcMar>
              <w:top w:w="281" w:type="dxa"/>
              <w:left w:w="187" w:type="dxa"/>
              <w:bottom w:w="281" w:type="dxa"/>
              <w:right w:w="187" w:type="dxa"/>
            </w:tcMar>
            <w:hideMark/>
          </w:tcPr>
          <w:p w:rsidR="002E2A7D" w:rsidRPr="002E2A7D" w:rsidRDefault="002E2A7D" w:rsidP="002E2A7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2A7D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Кого коснется:</w:t>
            </w:r>
          </w:p>
        </w:tc>
        <w:tc>
          <w:tcPr>
            <w:tcW w:w="0" w:type="auto"/>
            <w:tcBorders>
              <w:bottom w:val="single" w:sz="8" w:space="0" w:color="E6E7E8"/>
            </w:tcBorders>
            <w:tcMar>
              <w:top w:w="281" w:type="dxa"/>
              <w:left w:w="187" w:type="dxa"/>
              <w:bottom w:w="281" w:type="dxa"/>
              <w:right w:w="187" w:type="dxa"/>
            </w:tcMar>
            <w:hideMark/>
          </w:tcPr>
          <w:p w:rsidR="002E2A7D" w:rsidRPr="002E2A7D" w:rsidRDefault="002E2A7D" w:rsidP="002E2A7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2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ЮЛ и ИП в определенных </w:t>
            </w:r>
            <w:proofErr w:type="gramStart"/>
            <w:r w:rsidRPr="002E2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отраслях</w:t>
            </w:r>
            <w:proofErr w:type="gramEnd"/>
            <w:r w:rsidRPr="002E2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(по основному </w:t>
            </w:r>
            <w:proofErr w:type="spellStart"/>
            <w:r w:rsidRPr="002E2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ОКВЭДу</w:t>
            </w:r>
            <w:proofErr w:type="spellEnd"/>
            <w:r w:rsidRPr="002E2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на 01.01.2022)</w:t>
            </w:r>
          </w:p>
        </w:tc>
      </w:tr>
      <w:tr w:rsidR="002E2A7D" w:rsidRPr="002E2A7D" w:rsidTr="002E2A7D">
        <w:tc>
          <w:tcPr>
            <w:tcW w:w="0" w:type="auto"/>
            <w:tcBorders>
              <w:bottom w:val="single" w:sz="8" w:space="0" w:color="E6E7E8"/>
            </w:tcBorders>
            <w:shd w:val="clear" w:color="auto" w:fill="FBFBFB"/>
            <w:tcMar>
              <w:top w:w="281" w:type="dxa"/>
              <w:left w:w="187" w:type="dxa"/>
              <w:bottom w:w="281" w:type="dxa"/>
              <w:right w:w="187" w:type="dxa"/>
            </w:tcMar>
            <w:hideMark/>
          </w:tcPr>
          <w:p w:rsidR="002E2A7D" w:rsidRPr="002E2A7D" w:rsidRDefault="002E2A7D" w:rsidP="002E2A7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2A7D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Сроки:</w:t>
            </w:r>
          </w:p>
        </w:tc>
        <w:tc>
          <w:tcPr>
            <w:tcW w:w="0" w:type="auto"/>
            <w:tcBorders>
              <w:bottom w:val="single" w:sz="8" w:space="0" w:color="E6E7E8"/>
            </w:tcBorders>
            <w:shd w:val="clear" w:color="auto" w:fill="FBFBFB"/>
            <w:tcMar>
              <w:top w:w="281" w:type="dxa"/>
              <w:left w:w="187" w:type="dxa"/>
              <w:bottom w:w="281" w:type="dxa"/>
              <w:right w:w="187" w:type="dxa"/>
            </w:tcMar>
            <w:hideMark/>
          </w:tcPr>
          <w:p w:rsidR="002E2A7D" w:rsidRPr="002E2A7D" w:rsidRDefault="002E2A7D" w:rsidP="002E2A7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2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Норма распространяет свое действие с 30.03.2022 </w:t>
            </w:r>
          </w:p>
        </w:tc>
      </w:tr>
    </w:tbl>
    <w:p w:rsidR="002E2A7D" w:rsidRPr="002E2A7D" w:rsidRDefault="002E2A7D" w:rsidP="002E2A7D">
      <w:pPr>
        <w:shd w:val="clear" w:color="auto" w:fill="FBFBFB"/>
        <w:ind w:firstLine="0"/>
        <w:jc w:val="left"/>
        <w:rPr>
          <w:rFonts w:ascii="Arial" w:eastAsia="Times New Roman" w:hAnsi="Arial" w:cs="Arial"/>
          <w:color w:val="405965"/>
          <w:sz w:val="30"/>
          <w:szCs w:val="30"/>
          <w:lang w:eastAsia="ru-RU"/>
        </w:rPr>
      </w:pPr>
      <w:hyperlink r:id="rId5" w:history="1">
        <w:r w:rsidRPr="002E2A7D">
          <w:rPr>
            <w:rFonts w:ascii="Arial" w:eastAsia="Times New Roman" w:hAnsi="Arial" w:cs="Arial"/>
            <w:color w:val="F15A22"/>
            <w:sz w:val="30"/>
            <w:u w:val="single"/>
            <w:lang w:eastAsia="ru-RU"/>
          </w:rPr>
          <w:t>Постановление Правительства Российской Федерации от 30.03.2022 № 512 "Об изменении сроков уплаты налога (авансового платежа по налогу), уплачиваемого в связи с применением упрощенной системы налогообложения в 2022 году"</w:t>
        </w:r>
      </w:hyperlink>
    </w:p>
    <w:p w:rsidR="00BA04D2" w:rsidRDefault="00BA04D2"/>
    <w:p w:rsidR="002E2A7D" w:rsidRDefault="002E2A7D"/>
    <w:p w:rsidR="002E2A7D" w:rsidRDefault="002E2A7D"/>
    <w:p w:rsidR="002E2A7D" w:rsidRDefault="002E2A7D"/>
    <w:p w:rsidR="002E2A7D" w:rsidRPr="002E2A7D" w:rsidRDefault="002E2A7D" w:rsidP="002E2A7D">
      <w:pPr>
        <w:shd w:val="clear" w:color="auto" w:fill="E9EBF0"/>
        <w:ind w:firstLine="0"/>
        <w:jc w:val="left"/>
        <w:outlineLvl w:val="4"/>
        <w:rPr>
          <w:rFonts w:ascii="Conv_PFDINTEXTCONDPRO-MEDIUM" w:eastAsia="Times New Roman" w:hAnsi="Conv_PFDINTEXTCONDPRO-MEDIUM" w:cs="Arial"/>
          <w:color w:val="405965"/>
          <w:sz w:val="42"/>
          <w:szCs w:val="42"/>
          <w:lang w:eastAsia="ru-RU"/>
        </w:rPr>
      </w:pPr>
      <w:r w:rsidRPr="002E2A7D">
        <w:rPr>
          <w:rFonts w:ascii="Conv_PFDINTEXTCONDPRO-MEDIUM" w:eastAsia="Times New Roman" w:hAnsi="Conv_PFDINTEXTCONDPRO-MEDIUM" w:cs="Arial"/>
          <w:color w:val="405965"/>
          <w:sz w:val="42"/>
          <w:szCs w:val="42"/>
          <w:lang w:eastAsia="ru-RU"/>
        </w:rPr>
        <w:lastRenderedPageBreak/>
        <w:t>Уплата страховых взносов продлена на год</w:t>
      </w:r>
    </w:p>
    <w:tbl>
      <w:tblPr>
        <w:tblW w:w="14830" w:type="dxa"/>
        <w:tblCellMar>
          <w:left w:w="0" w:type="dxa"/>
          <w:right w:w="0" w:type="dxa"/>
        </w:tblCellMar>
        <w:tblLook w:val="04A0"/>
      </w:tblPr>
      <w:tblGrid>
        <w:gridCol w:w="1913"/>
        <w:gridCol w:w="12917"/>
      </w:tblGrid>
      <w:tr w:rsidR="002E2A7D" w:rsidRPr="002E2A7D" w:rsidTr="002E2A7D">
        <w:tc>
          <w:tcPr>
            <w:tcW w:w="0" w:type="auto"/>
            <w:tcBorders>
              <w:bottom w:val="single" w:sz="8" w:space="0" w:color="E6E7E8"/>
            </w:tcBorders>
            <w:shd w:val="clear" w:color="auto" w:fill="FBFBFB"/>
            <w:tcMar>
              <w:top w:w="281" w:type="dxa"/>
              <w:left w:w="187" w:type="dxa"/>
              <w:bottom w:w="281" w:type="dxa"/>
              <w:right w:w="187" w:type="dxa"/>
            </w:tcMar>
            <w:hideMark/>
          </w:tcPr>
          <w:p w:rsidR="002E2A7D" w:rsidRPr="002E2A7D" w:rsidRDefault="002E2A7D" w:rsidP="002E2A7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2A7D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Суть:</w:t>
            </w:r>
          </w:p>
        </w:tc>
        <w:tc>
          <w:tcPr>
            <w:tcW w:w="0" w:type="auto"/>
            <w:tcBorders>
              <w:bottom w:val="single" w:sz="8" w:space="0" w:color="E6E7E8"/>
            </w:tcBorders>
            <w:shd w:val="clear" w:color="auto" w:fill="FBFBFB"/>
            <w:tcMar>
              <w:top w:w="281" w:type="dxa"/>
              <w:left w:w="187" w:type="dxa"/>
              <w:bottom w:w="281" w:type="dxa"/>
              <w:right w:w="187" w:type="dxa"/>
            </w:tcMar>
            <w:hideMark/>
          </w:tcPr>
          <w:p w:rsidR="002E2A7D" w:rsidRPr="002E2A7D" w:rsidRDefault="002E2A7D" w:rsidP="002E2A7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2E2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Сроки уплаты страховых взносов для ЮЛ и ИП переносятся на год для взносов, исчисленных:</w:t>
            </w:r>
            <w:proofErr w:type="gramEnd"/>
          </w:p>
          <w:p w:rsidR="002E2A7D" w:rsidRPr="002E2A7D" w:rsidRDefault="002E2A7D" w:rsidP="002E2A7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2A7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 выплат в пользу физических лиц:</w:t>
            </w:r>
          </w:p>
          <w:p w:rsidR="002E2A7D" w:rsidRPr="002E2A7D" w:rsidRDefault="002E2A7D" w:rsidP="002E2A7D">
            <w:pPr>
              <w:numPr>
                <w:ilvl w:val="0"/>
                <w:numId w:val="2"/>
              </w:numPr>
              <w:spacing w:after="187"/>
              <w:ind w:left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2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 апрель — с 16 мая 2022 на 15 мая 2023 года;</w:t>
            </w:r>
          </w:p>
          <w:p w:rsidR="002E2A7D" w:rsidRPr="002E2A7D" w:rsidRDefault="002E2A7D" w:rsidP="002E2A7D">
            <w:pPr>
              <w:numPr>
                <w:ilvl w:val="0"/>
                <w:numId w:val="2"/>
              </w:numPr>
              <w:spacing w:after="187"/>
              <w:ind w:left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2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 май — с 15 июня 2022 на 15 июня 2023 года;</w:t>
            </w:r>
          </w:p>
          <w:p w:rsidR="002E2A7D" w:rsidRPr="002E2A7D" w:rsidRDefault="002E2A7D" w:rsidP="002E2A7D">
            <w:pPr>
              <w:numPr>
                <w:ilvl w:val="0"/>
                <w:numId w:val="2"/>
              </w:numPr>
              <w:spacing w:after="187"/>
              <w:ind w:left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2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 июнь — с 15 июля 2022 на 17 июля 2023 года;</w:t>
            </w:r>
          </w:p>
          <w:p w:rsidR="002E2A7D" w:rsidRPr="002E2A7D" w:rsidRDefault="002E2A7D" w:rsidP="002E2A7D">
            <w:pPr>
              <w:numPr>
                <w:ilvl w:val="0"/>
                <w:numId w:val="2"/>
              </w:numPr>
              <w:spacing w:after="187"/>
              <w:ind w:left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2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 июль — с 15 августа 2022 на 15 августа 2023 года;</w:t>
            </w:r>
          </w:p>
          <w:p w:rsidR="002E2A7D" w:rsidRPr="002E2A7D" w:rsidRDefault="002E2A7D" w:rsidP="002E2A7D">
            <w:pPr>
              <w:numPr>
                <w:ilvl w:val="0"/>
                <w:numId w:val="2"/>
              </w:numPr>
              <w:spacing w:after="187"/>
              <w:ind w:left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2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 август — с 15 сентября 2022 на 15 сентября 2023 года;</w:t>
            </w:r>
          </w:p>
          <w:p w:rsidR="002E2A7D" w:rsidRPr="002E2A7D" w:rsidRDefault="002E2A7D" w:rsidP="002E2A7D">
            <w:pPr>
              <w:numPr>
                <w:ilvl w:val="0"/>
                <w:numId w:val="2"/>
              </w:numPr>
              <w:spacing w:after="187"/>
              <w:ind w:left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2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 сентябрь — с 17 октября 2022 на 16 октября 2023 года.</w:t>
            </w:r>
          </w:p>
          <w:p w:rsidR="002E2A7D" w:rsidRPr="002E2A7D" w:rsidRDefault="002E2A7D" w:rsidP="002E2A7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2A7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на обязательное пенсионное страхование за 2021 год с суммы дохода ИП, превышающего 300 тыс. рублей</w:t>
            </w:r>
          </w:p>
          <w:p w:rsidR="002E2A7D" w:rsidRPr="002E2A7D" w:rsidRDefault="002E2A7D" w:rsidP="002E2A7D">
            <w:pPr>
              <w:numPr>
                <w:ilvl w:val="0"/>
                <w:numId w:val="3"/>
              </w:numPr>
              <w:ind w:left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2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1 июля 2022 — на 3 июля 2023 года.</w:t>
            </w:r>
          </w:p>
        </w:tc>
      </w:tr>
      <w:tr w:rsidR="002E2A7D" w:rsidRPr="002E2A7D" w:rsidTr="002E2A7D">
        <w:tc>
          <w:tcPr>
            <w:tcW w:w="0" w:type="auto"/>
            <w:tcBorders>
              <w:bottom w:val="single" w:sz="8" w:space="0" w:color="E6E7E8"/>
            </w:tcBorders>
            <w:tcMar>
              <w:top w:w="281" w:type="dxa"/>
              <w:left w:w="187" w:type="dxa"/>
              <w:bottom w:w="281" w:type="dxa"/>
              <w:right w:w="187" w:type="dxa"/>
            </w:tcMar>
            <w:hideMark/>
          </w:tcPr>
          <w:p w:rsidR="002E2A7D" w:rsidRPr="002E2A7D" w:rsidRDefault="002E2A7D" w:rsidP="002E2A7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2A7D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Кого коснется:</w:t>
            </w:r>
          </w:p>
        </w:tc>
        <w:tc>
          <w:tcPr>
            <w:tcW w:w="0" w:type="auto"/>
            <w:tcBorders>
              <w:bottom w:val="single" w:sz="8" w:space="0" w:color="E6E7E8"/>
            </w:tcBorders>
            <w:tcMar>
              <w:top w:w="281" w:type="dxa"/>
              <w:left w:w="187" w:type="dxa"/>
              <w:bottom w:w="281" w:type="dxa"/>
              <w:right w:w="187" w:type="dxa"/>
            </w:tcMar>
            <w:hideMark/>
          </w:tcPr>
          <w:p w:rsidR="002E2A7D" w:rsidRPr="002E2A7D" w:rsidRDefault="002E2A7D" w:rsidP="002E2A7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2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ЮЛ и ИП, имеющих </w:t>
            </w:r>
            <w:r w:rsidRPr="002E2A7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основной</w:t>
            </w:r>
            <w:r w:rsidRPr="002E2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ОКВЭД в ЕГРЮЛ и ЕГРИП по состоянию на 1 апреля 2022 года в соответствующей сфере деятельности, по перечням согласно </w:t>
            </w:r>
            <w:hyperlink r:id="rId6" w:tgtFrame="_blank" w:history="1">
              <w:r w:rsidRPr="002E2A7D">
                <w:rPr>
                  <w:rFonts w:ascii="Times New Roman" w:eastAsia="Times New Roman" w:hAnsi="Times New Roman" w:cs="Times New Roman"/>
                  <w:color w:val="0066B3"/>
                  <w:sz w:val="30"/>
                  <w:u w:val="single"/>
                  <w:lang w:eastAsia="ru-RU"/>
                </w:rPr>
                <w:t>приложению №1</w:t>
              </w:r>
            </w:hyperlink>
            <w:r w:rsidRPr="002E2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и </w:t>
            </w:r>
            <w:hyperlink r:id="rId7" w:tgtFrame="_blank" w:history="1">
              <w:r w:rsidRPr="002E2A7D">
                <w:rPr>
                  <w:rFonts w:ascii="Times New Roman" w:eastAsia="Times New Roman" w:hAnsi="Times New Roman" w:cs="Times New Roman"/>
                  <w:color w:val="0066B3"/>
                  <w:sz w:val="30"/>
                  <w:u w:val="single"/>
                  <w:lang w:eastAsia="ru-RU"/>
                </w:rPr>
                <w:t>приложению №2</w:t>
              </w:r>
            </w:hyperlink>
            <w:r w:rsidRPr="002E2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к Постановлению Правительства РФ № 776.</w:t>
            </w:r>
          </w:p>
          <w:p w:rsidR="002E2A7D" w:rsidRPr="002E2A7D" w:rsidRDefault="002E2A7D" w:rsidP="002E2A7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2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Важно! Продление сроков уплаты страховых взносов не распространяется </w:t>
            </w:r>
            <w:r w:rsidRPr="002E2A7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на государственные и бюджетные организации</w:t>
            </w:r>
            <w:r w:rsidRPr="002E2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имеющие по состоянию на 1 апреля 2022 года организационно-правовую форму по перечню согласно </w:t>
            </w:r>
            <w:hyperlink r:id="rId8" w:tgtFrame="_blank" w:history="1">
              <w:r w:rsidRPr="002E2A7D">
                <w:rPr>
                  <w:rFonts w:ascii="Times New Roman" w:eastAsia="Times New Roman" w:hAnsi="Times New Roman" w:cs="Times New Roman"/>
                  <w:color w:val="0066B3"/>
                  <w:sz w:val="30"/>
                  <w:u w:val="single"/>
                  <w:lang w:eastAsia="ru-RU"/>
                </w:rPr>
                <w:t>приложению №3</w:t>
              </w:r>
            </w:hyperlink>
            <w:r w:rsidRPr="002E2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к Постановлению Правительства РФ № 776.</w:t>
            </w:r>
          </w:p>
        </w:tc>
      </w:tr>
      <w:tr w:rsidR="002E2A7D" w:rsidRPr="002E2A7D" w:rsidTr="002E2A7D">
        <w:tc>
          <w:tcPr>
            <w:tcW w:w="0" w:type="auto"/>
            <w:tcBorders>
              <w:bottom w:val="single" w:sz="8" w:space="0" w:color="E6E7E8"/>
            </w:tcBorders>
            <w:shd w:val="clear" w:color="auto" w:fill="FBFBFB"/>
            <w:tcMar>
              <w:top w:w="281" w:type="dxa"/>
              <w:left w:w="187" w:type="dxa"/>
              <w:bottom w:w="281" w:type="dxa"/>
              <w:right w:w="187" w:type="dxa"/>
            </w:tcMar>
            <w:hideMark/>
          </w:tcPr>
          <w:p w:rsidR="002E2A7D" w:rsidRPr="002E2A7D" w:rsidRDefault="002E2A7D" w:rsidP="002E2A7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E6E7E8"/>
            </w:tcBorders>
            <w:shd w:val="clear" w:color="auto" w:fill="FBFBFB"/>
            <w:tcMar>
              <w:top w:w="281" w:type="dxa"/>
              <w:left w:w="187" w:type="dxa"/>
              <w:bottom w:w="281" w:type="dxa"/>
              <w:right w:w="187" w:type="dxa"/>
            </w:tcMar>
            <w:hideMark/>
          </w:tcPr>
          <w:p w:rsidR="002E2A7D" w:rsidRPr="002E2A7D" w:rsidRDefault="002E2A7D" w:rsidP="002E2A7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2E2A7D" w:rsidRDefault="002E2A7D" w:rsidP="002E2A7D">
      <w:pPr>
        <w:pStyle w:val="2"/>
        <w:pBdr>
          <w:bottom w:val="single" w:sz="48" w:space="5" w:color="0066B3"/>
        </w:pBdr>
        <w:spacing w:before="0" w:after="561" w:line="288" w:lineRule="atLeast"/>
        <w:rPr>
          <w:rFonts w:ascii="Conv_PFDINTEXTCONDPRO-MEDIUM" w:hAnsi="Conv_PFDINTEXTCONDPRO-MEDIUM"/>
          <w:b w:val="0"/>
          <w:bCs w:val="0"/>
          <w:caps/>
          <w:color w:val="405965"/>
          <w:sz w:val="38"/>
          <w:szCs w:val="38"/>
        </w:rPr>
      </w:pPr>
      <w:r>
        <w:rPr>
          <w:rFonts w:ascii="Conv_PFDINTEXTCONDPRO-MEDIUM" w:hAnsi="Conv_PFDINTEXTCONDPRO-MEDIUM"/>
          <w:b w:val="0"/>
          <w:bCs w:val="0"/>
          <w:caps/>
          <w:color w:val="405965"/>
          <w:sz w:val="38"/>
          <w:szCs w:val="38"/>
        </w:rPr>
        <w:t>КОНТРОЛЬНЫЕ МЕРОПРИЯТИЯ</w:t>
      </w:r>
    </w:p>
    <w:p w:rsidR="002E2A7D" w:rsidRDefault="002E2A7D" w:rsidP="002E2A7D">
      <w:pPr>
        <w:pStyle w:val="5"/>
        <w:shd w:val="clear" w:color="auto" w:fill="E9EBF0"/>
        <w:spacing w:before="0" w:beforeAutospacing="0" w:after="0" w:afterAutospacing="0"/>
        <w:rPr>
          <w:rFonts w:ascii="Conv_PFDINTEXTCONDPRO-MEDIUM" w:hAnsi="Conv_PFDINTEXTCONDPRO-MEDIUM"/>
          <w:b w:val="0"/>
          <w:bCs w:val="0"/>
          <w:color w:val="405965"/>
          <w:sz w:val="42"/>
          <w:szCs w:val="42"/>
        </w:rPr>
      </w:pPr>
      <w:r>
        <w:rPr>
          <w:rFonts w:ascii="Conv_PFDINTEXTCONDPRO-MEDIUM" w:hAnsi="Conv_PFDINTEXTCONDPRO-MEDIUM"/>
          <w:b w:val="0"/>
          <w:bCs w:val="0"/>
          <w:color w:val="405965"/>
          <w:sz w:val="42"/>
          <w:szCs w:val="42"/>
        </w:rPr>
        <w:t>Приостановлены выездные налоговые проверки IT-компаний</w:t>
      </w:r>
    </w:p>
    <w:p w:rsidR="002E2A7D" w:rsidRDefault="002E2A7D" w:rsidP="002E2A7D">
      <w:pPr>
        <w:pStyle w:val="a5"/>
        <w:spacing w:before="0" w:beforeAutospacing="0" w:after="374" w:afterAutospacing="0"/>
        <w:rPr>
          <w:sz w:val="30"/>
          <w:szCs w:val="30"/>
        </w:rPr>
      </w:pPr>
      <w:r>
        <w:rPr>
          <w:sz w:val="30"/>
          <w:szCs w:val="30"/>
        </w:rPr>
        <w:t>ФНС России приостановила выездные (в том числе повторные) налоговые проверки IT-компаний до 3 марта 2025 года. Исключение составляют только те проверки, которые назначены с согласия руководства вышестоящего налогового органа или ФНС России.</w:t>
      </w:r>
    </w:p>
    <w:p w:rsidR="002E2A7D" w:rsidRDefault="002E2A7D" w:rsidP="002E2A7D">
      <w:pPr>
        <w:pStyle w:val="a5"/>
        <w:spacing w:before="0" w:beforeAutospacing="0" w:after="374" w:afterAutospacing="0"/>
        <w:rPr>
          <w:sz w:val="30"/>
          <w:szCs w:val="30"/>
        </w:rPr>
      </w:pPr>
      <w:r>
        <w:rPr>
          <w:sz w:val="30"/>
          <w:szCs w:val="30"/>
        </w:rPr>
        <w:t xml:space="preserve">Такая мера принята в </w:t>
      </w:r>
      <w:proofErr w:type="gramStart"/>
      <w:r>
        <w:rPr>
          <w:sz w:val="30"/>
          <w:szCs w:val="30"/>
        </w:rPr>
        <w:t>рамках</w:t>
      </w:r>
      <w:proofErr w:type="gramEnd"/>
      <w:r>
        <w:rPr>
          <w:sz w:val="30"/>
          <w:szCs w:val="30"/>
        </w:rPr>
        <w:t xml:space="preserve"> государственной поддержки </w:t>
      </w:r>
      <w:proofErr w:type="spellStart"/>
      <w:r>
        <w:rPr>
          <w:sz w:val="30"/>
          <w:szCs w:val="30"/>
        </w:rPr>
        <w:t>ИТ-бизнеса</w:t>
      </w:r>
      <w:proofErr w:type="spellEnd"/>
      <w:r>
        <w:rPr>
          <w:sz w:val="30"/>
          <w:szCs w:val="30"/>
        </w:rPr>
        <w:t xml:space="preserve"> в условиях экономических и финансовых ограничений, а также во исполнение Указа Президента и по поручению Минфина России.</w:t>
      </w:r>
    </w:p>
    <w:p w:rsidR="002E2A7D" w:rsidRDefault="002E2A7D" w:rsidP="002E2A7D">
      <w:pPr>
        <w:rPr>
          <w:sz w:val="30"/>
          <w:szCs w:val="30"/>
        </w:rPr>
      </w:pPr>
      <w:hyperlink r:id="rId9" w:history="1">
        <w:r>
          <w:rPr>
            <w:rStyle w:val="a4"/>
            <w:rFonts w:ascii="Arial" w:hAnsi="Arial" w:cs="Arial"/>
            <w:color w:val="0066B3"/>
            <w:sz w:val="30"/>
            <w:szCs w:val="30"/>
            <w:shd w:val="clear" w:color="auto" w:fill="FBFBFB"/>
          </w:rPr>
          <w:t>Письмо ФНС России от 24.03.2022 № СД-4-2/3586@ "О назначении ВНП в отношении аккредитованных IT-организаций"</w:t>
        </w:r>
        <w:r>
          <w:rPr>
            <w:rFonts w:ascii="Arial" w:hAnsi="Arial" w:cs="Arial"/>
            <w:color w:val="0066B3"/>
            <w:sz w:val="30"/>
            <w:szCs w:val="30"/>
          </w:rPr>
          <w:br/>
        </w:r>
      </w:hyperlink>
    </w:p>
    <w:p w:rsidR="002E2A7D" w:rsidRDefault="002E2A7D" w:rsidP="002E2A7D">
      <w:pPr>
        <w:rPr>
          <w:sz w:val="30"/>
          <w:szCs w:val="30"/>
        </w:rPr>
      </w:pPr>
    </w:p>
    <w:p w:rsidR="002E2A7D" w:rsidRDefault="002E2A7D" w:rsidP="002E2A7D">
      <w:pPr>
        <w:pStyle w:val="5"/>
        <w:shd w:val="clear" w:color="auto" w:fill="E9EBF0"/>
        <w:spacing w:before="0" w:beforeAutospacing="0" w:after="0" w:afterAutospacing="0"/>
        <w:rPr>
          <w:rFonts w:ascii="Conv_PFDINTEXTCONDPRO-MEDIUM" w:hAnsi="Conv_PFDINTEXTCONDPRO-MEDIUM" w:cs="Arial"/>
          <w:b w:val="0"/>
          <w:bCs w:val="0"/>
          <w:color w:val="405965"/>
          <w:sz w:val="42"/>
          <w:szCs w:val="42"/>
        </w:rPr>
      </w:pPr>
      <w:r>
        <w:rPr>
          <w:rFonts w:ascii="Conv_PFDINTEXTCONDPRO-MEDIUM" w:hAnsi="Conv_PFDINTEXTCONDPRO-MEDIUM" w:cs="Arial"/>
          <w:b w:val="0"/>
          <w:bCs w:val="0"/>
          <w:color w:val="405965"/>
          <w:sz w:val="42"/>
          <w:szCs w:val="42"/>
        </w:rPr>
        <w:t>Изменение расчета пеней</w:t>
      </w:r>
    </w:p>
    <w:p w:rsidR="002E2A7D" w:rsidRDefault="002E2A7D" w:rsidP="002E2A7D">
      <w:pPr>
        <w:pStyle w:val="a5"/>
        <w:shd w:val="clear" w:color="auto" w:fill="FFFFFF"/>
        <w:spacing w:before="0" w:beforeAutospacing="0" w:after="374" w:afterAutospacing="0"/>
        <w:rPr>
          <w:rFonts w:ascii="Arial" w:hAnsi="Arial" w:cs="Arial"/>
          <w:color w:val="405965"/>
          <w:sz w:val="30"/>
          <w:szCs w:val="30"/>
        </w:rPr>
      </w:pPr>
      <w:r>
        <w:rPr>
          <w:rFonts w:ascii="Arial" w:hAnsi="Arial" w:cs="Arial"/>
          <w:color w:val="405965"/>
          <w:sz w:val="30"/>
          <w:szCs w:val="30"/>
        </w:rPr>
        <w:t>В период с 09.03.2022 по 31.12.2023 ставка пени с 31 дня просрочки исполнения обязанности по уплате налога действует в размере 1/300 (вместо 1/150) ставки рефинансирования</w:t>
      </w:r>
    </w:p>
    <w:p w:rsidR="002E2A7D" w:rsidRDefault="002E2A7D" w:rsidP="002E2A7D"/>
    <w:p w:rsidR="002E2A7D" w:rsidRDefault="002E2A7D" w:rsidP="002E2A7D"/>
    <w:p w:rsidR="002E2A7D" w:rsidRDefault="002E2A7D" w:rsidP="002E2A7D"/>
    <w:p w:rsidR="002E2A7D" w:rsidRDefault="002E2A7D" w:rsidP="002E2A7D"/>
    <w:p w:rsidR="002E2A7D" w:rsidRDefault="002E2A7D" w:rsidP="002E2A7D"/>
    <w:p w:rsidR="002E2A7D" w:rsidRDefault="002E2A7D" w:rsidP="002E2A7D"/>
    <w:p w:rsidR="002E2A7D" w:rsidRDefault="002E2A7D" w:rsidP="002E2A7D"/>
    <w:p w:rsidR="002E2A7D" w:rsidRPr="002E2A7D" w:rsidRDefault="002E2A7D" w:rsidP="002E2A7D">
      <w:pPr>
        <w:shd w:val="clear" w:color="auto" w:fill="E9EBF0"/>
        <w:ind w:firstLine="0"/>
        <w:jc w:val="left"/>
        <w:outlineLvl w:val="4"/>
        <w:rPr>
          <w:rFonts w:ascii="Conv_PFDINTEXTCONDPRO-MEDIUM" w:eastAsia="Times New Roman" w:hAnsi="Conv_PFDINTEXTCONDPRO-MEDIUM" w:cs="Arial"/>
          <w:color w:val="405965"/>
          <w:sz w:val="42"/>
          <w:szCs w:val="42"/>
          <w:lang w:eastAsia="ru-RU"/>
        </w:rPr>
      </w:pPr>
      <w:r w:rsidRPr="002E2A7D">
        <w:rPr>
          <w:rFonts w:ascii="Conv_PFDINTEXTCONDPRO-MEDIUM" w:eastAsia="Times New Roman" w:hAnsi="Conv_PFDINTEXTCONDPRO-MEDIUM" w:cs="Arial"/>
          <w:color w:val="405965"/>
          <w:sz w:val="42"/>
          <w:szCs w:val="42"/>
          <w:lang w:eastAsia="ru-RU"/>
        </w:rPr>
        <w:t>Мораторий на банкротство</w:t>
      </w:r>
    </w:p>
    <w:tbl>
      <w:tblPr>
        <w:tblW w:w="14830" w:type="dxa"/>
        <w:tblCellMar>
          <w:left w:w="0" w:type="dxa"/>
          <w:right w:w="0" w:type="dxa"/>
        </w:tblCellMar>
        <w:tblLook w:val="04A0"/>
      </w:tblPr>
      <w:tblGrid>
        <w:gridCol w:w="2545"/>
        <w:gridCol w:w="12285"/>
      </w:tblGrid>
      <w:tr w:rsidR="002E2A7D" w:rsidRPr="002E2A7D" w:rsidTr="002E2A7D">
        <w:tc>
          <w:tcPr>
            <w:tcW w:w="0" w:type="auto"/>
            <w:tcBorders>
              <w:bottom w:val="single" w:sz="8" w:space="0" w:color="E6E7E8"/>
            </w:tcBorders>
            <w:shd w:val="clear" w:color="auto" w:fill="FBFBFB"/>
            <w:tcMar>
              <w:top w:w="281" w:type="dxa"/>
              <w:left w:w="187" w:type="dxa"/>
              <w:bottom w:w="281" w:type="dxa"/>
              <w:right w:w="187" w:type="dxa"/>
            </w:tcMar>
            <w:hideMark/>
          </w:tcPr>
          <w:p w:rsidR="002E2A7D" w:rsidRPr="002E2A7D" w:rsidRDefault="002E2A7D" w:rsidP="002E2A7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2A7D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Суть:</w:t>
            </w:r>
          </w:p>
        </w:tc>
        <w:tc>
          <w:tcPr>
            <w:tcW w:w="0" w:type="auto"/>
            <w:tcBorders>
              <w:bottom w:val="single" w:sz="8" w:space="0" w:color="E6E7E8"/>
            </w:tcBorders>
            <w:shd w:val="clear" w:color="auto" w:fill="FBFBFB"/>
            <w:tcMar>
              <w:top w:w="281" w:type="dxa"/>
              <w:left w:w="187" w:type="dxa"/>
              <w:bottom w:w="281" w:type="dxa"/>
              <w:right w:w="187" w:type="dxa"/>
            </w:tcMar>
            <w:hideMark/>
          </w:tcPr>
          <w:p w:rsidR="002E2A7D" w:rsidRPr="002E2A7D" w:rsidRDefault="002E2A7D" w:rsidP="002E2A7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2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Правительством Российской Федерации </w:t>
            </w:r>
            <w:hyperlink r:id="rId10" w:tgtFrame="_blank" w:history="1">
              <w:r w:rsidRPr="002E2A7D">
                <w:rPr>
                  <w:rFonts w:ascii="Times New Roman" w:eastAsia="Times New Roman" w:hAnsi="Times New Roman" w:cs="Times New Roman"/>
                  <w:color w:val="0066B3"/>
                  <w:sz w:val="30"/>
                  <w:u w:val="single"/>
                  <w:lang w:eastAsia="ru-RU"/>
                </w:rPr>
                <w:t>введен мораторий на банкротство</w:t>
              </w:r>
            </w:hyperlink>
            <w:r w:rsidRPr="002E2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запрещающий кредиторам обращаться в арбитражный суд с заявлением о банкротстве должника. Мораторий касается ограничений на принудительное банкротство в </w:t>
            </w:r>
            <w:proofErr w:type="gramStart"/>
            <w:r w:rsidRPr="002E2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отношении</w:t>
            </w:r>
            <w:proofErr w:type="gramEnd"/>
            <w:r w:rsidRPr="002E2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юридических лиц, граждан и индивидуальных предпринимателей.</w:t>
            </w:r>
          </w:p>
        </w:tc>
      </w:tr>
      <w:tr w:rsidR="002E2A7D" w:rsidRPr="002E2A7D" w:rsidTr="002E2A7D">
        <w:tc>
          <w:tcPr>
            <w:tcW w:w="0" w:type="auto"/>
            <w:tcBorders>
              <w:bottom w:val="single" w:sz="8" w:space="0" w:color="E6E7E8"/>
            </w:tcBorders>
            <w:tcMar>
              <w:top w:w="281" w:type="dxa"/>
              <w:left w:w="187" w:type="dxa"/>
              <w:bottom w:w="281" w:type="dxa"/>
              <w:right w:w="187" w:type="dxa"/>
            </w:tcMar>
            <w:hideMark/>
          </w:tcPr>
          <w:p w:rsidR="002E2A7D" w:rsidRPr="002E2A7D" w:rsidRDefault="002E2A7D" w:rsidP="002E2A7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2A7D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Условия применения:</w:t>
            </w:r>
          </w:p>
        </w:tc>
        <w:tc>
          <w:tcPr>
            <w:tcW w:w="0" w:type="auto"/>
            <w:tcBorders>
              <w:bottom w:val="single" w:sz="8" w:space="0" w:color="E6E7E8"/>
            </w:tcBorders>
            <w:tcMar>
              <w:top w:w="281" w:type="dxa"/>
              <w:left w:w="187" w:type="dxa"/>
              <w:bottom w:w="281" w:type="dxa"/>
              <w:right w:w="187" w:type="dxa"/>
            </w:tcMar>
            <w:hideMark/>
          </w:tcPr>
          <w:p w:rsidR="002E2A7D" w:rsidRPr="002E2A7D" w:rsidRDefault="002E2A7D" w:rsidP="002E2A7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2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 распространяется на застройщиков многоквартирных домов и (или) иных объектов недвижимости, включенных в единый реестр проблемных объектов.</w:t>
            </w:r>
          </w:p>
        </w:tc>
      </w:tr>
      <w:tr w:rsidR="002E2A7D" w:rsidRPr="002E2A7D" w:rsidTr="002E2A7D">
        <w:tc>
          <w:tcPr>
            <w:tcW w:w="0" w:type="auto"/>
            <w:tcBorders>
              <w:bottom w:val="single" w:sz="8" w:space="0" w:color="E6E7E8"/>
            </w:tcBorders>
            <w:shd w:val="clear" w:color="auto" w:fill="FBFBFB"/>
            <w:tcMar>
              <w:top w:w="281" w:type="dxa"/>
              <w:left w:w="187" w:type="dxa"/>
              <w:bottom w:w="281" w:type="dxa"/>
              <w:right w:w="187" w:type="dxa"/>
            </w:tcMar>
            <w:hideMark/>
          </w:tcPr>
          <w:p w:rsidR="002E2A7D" w:rsidRPr="002E2A7D" w:rsidRDefault="002E2A7D" w:rsidP="002E2A7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2A7D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Сроки:</w:t>
            </w:r>
          </w:p>
        </w:tc>
        <w:tc>
          <w:tcPr>
            <w:tcW w:w="0" w:type="auto"/>
            <w:tcBorders>
              <w:bottom w:val="single" w:sz="8" w:space="0" w:color="E6E7E8"/>
            </w:tcBorders>
            <w:shd w:val="clear" w:color="auto" w:fill="FBFBFB"/>
            <w:tcMar>
              <w:top w:w="281" w:type="dxa"/>
              <w:left w:w="187" w:type="dxa"/>
              <w:bottom w:w="281" w:type="dxa"/>
              <w:right w:w="187" w:type="dxa"/>
            </w:tcMar>
            <w:hideMark/>
          </w:tcPr>
          <w:p w:rsidR="002E2A7D" w:rsidRPr="002E2A7D" w:rsidRDefault="002E2A7D" w:rsidP="002E2A7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2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01.04.2022 по 01.10.2022</w:t>
            </w:r>
          </w:p>
        </w:tc>
      </w:tr>
    </w:tbl>
    <w:p w:rsidR="002E2A7D" w:rsidRDefault="002E2A7D" w:rsidP="002E2A7D">
      <w:pPr>
        <w:ind w:firstLine="0"/>
      </w:pPr>
    </w:p>
    <w:p w:rsidR="002E2A7D" w:rsidRPr="002E2A7D" w:rsidRDefault="002E2A7D" w:rsidP="002E2A7D">
      <w:pPr>
        <w:shd w:val="clear" w:color="auto" w:fill="E9EBF0"/>
        <w:ind w:firstLine="0"/>
        <w:jc w:val="left"/>
        <w:outlineLvl w:val="4"/>
        <w:rPr>
          <w:rFonts w:ascii="Conv_PFDINTEXTCONDPRO-MEDIUM" w:eastAsia="Times New Roman" w:hAnsi="Conv_PFDINTEXTCONDPRO-MEDIUM" w:cs="Arial"/>
          <w:color w:val="405965"/>
          <w:sz w:val="42"/>
          <w:szCs w:val="42"/>
          <w:lang w:eastAsia="ru-RU"/>
        </w:rPr>
      </w:pPr>
      <w:r w:rsidRPr="002E2A7D">
        <w:rPr>
          <w:rFonts w:ascii="Conv_PFDINTEXTCONDPRO-MEDIUM" w:eastAsia="Times New Roman" w:hAnsi="Conv_PFDINTEXTCONDPRO-MEDIUM" w:cs="Arial"/>
          <w:color w:val="405965"/>
          <w:sz w:val="42"/>
          <w:szCs w:val="42"/>
          <w:lang w:eastAsia="ru-RU"/>
        </w:rPr>
        <w:t>Реструктуризация задолженности вместо банкротства</w:t>
      </w:r>
    </w:p>
    <w:tbl>
      <w:tblPr>
        <w:tblW w:w="14830" w:type="dxa"/>
        <w:tblCellMar>
          <w:left w:w="0" w:type="dxa"/>
          <w:right w:w="0" w:type="dxa"/>
        </w:tblCellMar>
        <w:tblLook w:val="04A0"/>
      </w:tblPr>
      <w:tblGrid>
        <w:gridCol w:w="1354"/>
        <w:gridCol w:w="13476"/>
      </w:tblGrid>
      <w:tr w:rsidR="002E2A7D" w:rsidRPr="002E2A7D" w:rsidTr="002E2A7D">
        <w:tc>
          <w:tcPr>
            <w:tcW w:w="0" w:type="auto"/>
            <w:tcBorders>
              <w:bottom w:val="single" w:sz="8" w:space="0" w:color="E6E7E8"/>
            </w:tcBorders>
            <w:shd w:val="clear" w:color="auto" w:fill="FBFBFB"/>
            <w:tcMar>
              <w:top w:w="281" w:type="dxa"/>
              <w:left w:w="187" w:type="dxa"/>
              <w:bottom w:w="281" w:type="dxa"/>
              <w:right w:w="187" w:type="dxa"/>
            </w:tcMar>
            <w:hideMark/>
          </w:tcPr>
          <w:p w:rsidR="002E2A7D" w:rsidRPr="002E2A7D" w:rsidRDefault="002E2A7D" w:rsidP="002E2A7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2A7D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Суть:</w:t>
            </w:r>
          </w:p>
        </w:tc>
        <w:tc>
          <w:tcPr>
            <w:tcW w:w="0" w:type="auto"/>
            <w:tcBorders>
              <w:bottom w:val="single" w:sz="8" w:space="0" w:color="E6E7E8"/>
            </w:tcBorders>
            <w:shd w:val="clear" w:color="auto" w:fill="FBFBFB"/>
            <w:tcMar>
              <w:top w:w="281" w:type="dxa"/>
              <w:left w:w="187" w:type="dxa"/>
              <w:bottom w:w="281" w:type="dxa"/>
              <w:right w:w="187" w:type="dxa"/>
            </w:tcMar>
            <w:hideMark/>
          </w:tcPr>
          <w:p w:rsidR="002E2A7D" w:rsidRPr="002E2A7D" w:rsidRDefault="002E2A7D" w:rsidP="002E2A7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2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Приостановлена подача налоговыми органами заявлений о банкротстве должников.</w:t>
            </w:r>
          </w:p>
          <w:p w:rsidR="002E2A7D" w:rsidRPr="002E2A7D" w:rsidRDefault="002E2A7D" w:rsidP="002E2A7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2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Приоритетом в работе налоговых органов станет содействие реструктуризации задолженности. Будут применяться все предусмотренные законодательством процедуры рассрочек и мировых соглашений. По результатам оценки платежеспособности и рисков финансово-хозяйственной деятельности должников с привлечением профессиональных объединений и иных кредиторов будут вырабатываться решения, направленные на сохранение бизнеса.</w:t>
            </w:r>
          </w:p>
        </w:tc>
      </w:tr>
      <w:tr w:rsidR="002E2A7D" w:rsidRPr="002E2A7D" w:rsidTr="002E2A7D">
        <w:tc>
          <w:tcPr>
            <w:tcW w:w="0" w:type="auto"/>
            <w:tcBorders>
              <w:bottom w:val="single" w:sz="8" w:space="0" w:color="E6E7E8"/>
            </w:tcBorders>
            <w:tcMar>
              <w:top w:w="281" w:type="dxa"/>
              <w:left w:w="187" w:type="dxa"/>
              <w:bottom w:w="281" w:type="dxa"/>
              <w:right w:w="187" w:type="dxa"/>
            </w:tcMar>
            <w:hideMark/>
          </w:tcPr>
          <w:p w:rsidR="002E2A7D" w:rsidRPr="002E2A7D" w:rsidRDefault="002E2A7D" w:rsidP="002E2A7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2A7D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Сроки:</w:t>
            </w:r>
          </w:p>
        </w:tc>
        <w:tc>
          <w:tcPr>
            <w:tcW w:w="0" w:type="auto"/>
            <w:tcBorders>
              <w:bottom w:val="single" w:sz="8" w:space="0" w:color="E6E7E8"/>
            </w:tcBorders>
            <w:tcMar>
              <w:top w:w="281" w:type="dxa"/>
              <w:left w:w="187" w:type="dxa"/>
              <w:bottom w:w="281" w:type="dxa"/>
              <w:right w:w="187" w:type="dxa"/>
            </w:tcMar>
            <w:hideMark/>
          </w:tcPr>
          <w:p w:rsidR="002E2A7D" w:rsidRPr="002E2A7D" w:rsidRDefault="002E2A7D" w:rsidP="002E2A7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2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09.03.2022</w:t>
            </w:r>
          </w:p>
        </w:tc>
      </w:tr>
    </w:tbl>
    <w:p w:rsidR="002E2A7D" w:rsidRDefault="002E2A7D" w:rsidP="002E2A7D"/>
    <w:p w:rsidR="002E2A7D" w:rsidRDefault="002E2A7D" w:rsidP="002E2A7D"/>
    <w:p w:rsidR="002E2A7D" w:rsidRPr="002E2A7D" w:rsidRDefault="002E2A7D" w:rsidP="002E2A7D">
      <w:pPr>
        <w:shd w:val="clear" w:color="auto" w:fill="E9EBF0"/>
        <w:ind w:firstLine="0"/>
        <w:jc w:val="left"/>
        <w:outlineLvl w:val="4"/>
        <w:rPr>
          <w:rFonts w:ascii="Conv_PFDINTEXTCONDPRO-MEDIUM" w:eastAsia="Times New Roman" w:hAnsi="Conv_PFDINTEXTCONDPRO-MEDIUM" w:cs="Arial"/>
          <w:color w:val="405965"/>
          <w:sz w:val="42"/>
          <w:szCs w:val="42"/>
          <w:lang w:eastAsia="ru-RU"/>
        </w:rPr>
      </w:pPr>
      <w:r w:rsidRPr="002E2A7D">
        <w:rPr>
          <w:rFonts w:ascii="Conv_PFDINTEXTCONDPRO-MEDIUM" w:eastAsia="Times New Roman" w:hAnsi="Conv_PFDINTEXTCONDPRO-MEDIUM" w:cs="Arial"/>
          <w:color w:val="405965"/>
          <w:sz w:val="42"/>
          <w:szCs w:val="42"/>
          <w:lang w:eastAsia="ru-RU"/>
        </w:rPr>
        <w:t xml:space="preserve">Расширение поддержки малого бизнеса в </w:t>
      </w:r>
      <w:proofErr w:type="gramStart"/>
      <w:r w:rsidRPr="002E2A7D">
        <w:rPr>
          <w:rFonts w:ascii="Conv_PFDINTEXTCONDPRO-MEDIUM" w:eastAsia="Times New Roman" w:hAnsi="Conv_PFDINTEXTCONDPRO-MEDIUM" w:cs="Arial"/>
          <w:color w:val="405965"/>
          <w:sz w:val="42"/>
          <w:szCs w:val="42"/>
          <w:lang w:eastAsia="ru-RU"/>
        </w:rPr>
        <w:t>регионах</w:t>
      </w:r>
      <w:proofErr w:type="gramEnd"/>
    </w:p>
    <w:tbl>
      <w:tblPr>
        <w:tblW w:w="14830" w:type="dxa"/>
        <w:tblCellMar>
          <w:left w:w="0" w:type="dxa"/>
          <w:right w:w="0" w:type="dxa"/>
        </w:tblCellMar>
        <w:tblLook w:val="04A0"/>
      </w:tblPr>
      <w:tblGrid>
        <w:gridCol w:w="1926"/>
        <w:gridCol w:w="12904"/>
      </w:tblGrid>
      <w:tr w:rsidR="002E2A7D" w:rsidRPr="002E2A7D" w:rsidTr="002E2A7D">
        <w:tc>
          <w:tcPr>
            <w:tcW w:w="0" w:type="auto"/>
            <w:tcBorders>
              <w:bottom w:val="single" w:sz="8" w:space="0" w:color="E6E7E8"/>
            </w:tcBorders>
            <w:shd w:val="clear" w:color="auto" w:fill="FBFBFB"/>
            <w:tcMar>
              <w:top w:w="281" w:type="dxa"/>
              <w:left w:w="187" w:type="dxa"/>
              <w:bottom w:w="281" w:type="dxa"/>
              <w:right w:w="187" w:type="dxa"/>
            </w:tcMar>
            <w:hideMark/>
          </w:tcPr>
          <w:p w:rsidR="002E2A7D" w:rsidRPr="002E2A7D" w:rsidRDefault="002E2A7D" w:rsidP="002E2A7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2A7D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Суть:</w:t>
            </w:r>
          </w:p>
        </w:tc>
        <w:tc>
          <w:tcPr>
            <w:tcW w:w="0" w:type="auto"/>
            <w:tcBorders>
              <w:bottom w:val="single" w:sz="8" w:space="0" w:color="E6E7E8"/>
            </w:tcBorders>
            <w:shd w:val="clear" w:color="auto" w:fill="FBFBFB"/>
            <w:tcMar>
              <w:top w:w="281" w:type="dxa"/>
              <w:left w:w="187" w:type="dxa"/>
              <w:bottom w:w="281" w:type="dxa"/>
              <w:right w:w="187" w:type="dxa"/>
            </w:tcMar>
            <w:hideMark/>
          </w:tcPr>
          <w:p w:rsidR="002E2A7D" w:rsidRPr="002E2A7D" w:rsidRDefault="002E2A7D" w:rsidP="002E2A7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2E2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 год (до 01.01.2025) продлили возможность для регионов устанавливать ставку 0% для впервые зарегистрированных ИП, применяющих УСН и ПСН и осуществляющих предпринимательскую деятельность в производственной, социальной и (или) научной сферах, а также в сферах бытовых услуг населению и услуг по предоставлению мест для временного проживания (для плательщиков УСН).</w:t>
            </w:r>
            <w:proofErr w:type="gramEnd"/>
          </w:p>
        </w:tc>
      </w:tr>
      <w:tr w:rsidR="002E2A7D" w:rsidRPr="002E2A7D" w:rsidTr="002E2A7D">
        <w:tc>
          <w:tcPr>
            <w:tcW w:w="0" w:type="auto"/>
            <w:tcBorders>
              <w:bottom w:val="single" w:sz="8" w:space="0" w:color="E6E7E8"/>
            </w:tcBorders>
            <w:tcMar>
              <w:top w:w="281" w:type="dxa"/>
              <w:left w:w="187" w:type="dxa"/>
              <w:bottom w:w="281" w:type="dxa"/>
              <w:right w:w="187" w:type="dxa"/>
            </w:tcMar>
            <w:hideMark/>
          </w:tcPr>
          <w:p w:rsidR="002E2A7D" w:rsidRPr="002E2A7D" w:rsidRDefault="002E2A7D" w:rsidP="002E2A7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2A7D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Кого коснется:</w:t>
            </w:r>
          </w:p>
        </w:tc>
        <w:tc>
          <w:tcPr>
            <w:tcW w:w="0" w:type="auto"/>
            <w:tcBorders>
              <w:bottom w:val="single" w:sz="8" w:space="0" w:color="E6E7E8"/>
            </w:tcBorders>
            <w:tcMar>
              <w:top w:w="281" w:type="dxa"/>
              <w:left w:w="187" w:type="dxa"/>
              <w:bottom w:w="281" w:type="dxa"/>
              <w:right w:w="187" w:type="dxa"/>
            </w:tcMar>
            <w:hideMark/>
          </w:tcPr>
          <w:p w:rsidR="002E2A7D" w:rsidRPr="002E2A7D" w:rsidRDefault="002E2A7D" w:rsidP="002E2A7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2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ИП</w:t>
            </w:r>
          </w:p>
        </w:tc>
      </w:tr>
      <w:tr w:rsidR="002E2A7D" w:rsidRPr="002E2A7D" w:rsidTr="002E2A7D">
        <w:tc>
          <w:tcPr>
            <w:tcW w:w="0" w:type="auto"/>
            <w:tcBorders>
              <w:bottom w:val="single" w:sz="8" w:space="0" w:color="E6E7E8"/>
            </w:tcBorders>
            <w:shd w:val="clear" w:color="auto" w:fill="FBFBFB"/>
            <w:tcMar>
              <w:top w:w="281" w:type="dxa"/>
              <w:left w:w="187" w:type="dxa"/>
              <w:bottom w:w="281" w:type="dxa"/>
              <w:right w:w="187" w:type="dxa"/>
            </w:tcMar>
            <w:hideMark/>
          </w:tcPr>
          <w:p w:rsidR="002E2A7D" w:rsidRPr="002E2A7D" w:rsidRDefault="002E2A7D" w:rsidP="002E2A7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2A7D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Условия</w:t>
            </w:r>
          </w:p>
        </w:tc>
        <w:tc>
          <w:tcPr>
            <w:tcW w:w="0" w:type="auto"/>
            <w:tcBorders>
              <w:bottom w:val="single" w:sz="8" w:space="0" w:color="E6E7E8"/>
            </w:tcBorders>
            <w:shd w:val="clear" w:color="auto" w:fill="FBFBFB"/>
            <w:tcMar>
              <w:top w:w="281" w:type="dxa"/>
              <w:left w:w="187" w:type="dxa"/>
              <w:bottom w:w="281" w:type="dxa"/>
              <w:right w:w="187" w:type="dxa"/>
            </w:tcMar>
            <w:hideMark/>
          </w:tcPr>
          <w:p w:rsidR="002E2A7D" w:rsidRPr="002E2A7D" w:rsidRDefault="002E2A7D" w:rsidP="002E2A7D">
            <w:pPr>
              <w:spacing w:after="374"/>
              <w:ind w:firstLine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2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Впервые зарегистрированные ИП</w:t>
            </w:r>
          </w:p>
          <w:p w:rsidR="002E2A7D" w:rsidRPr="002E2A7D" w:rsidRDefault="002E2A7D" w:rsidP="002E2A7D">
            <w:pPr>
              <w:spacing w:after="374"/>
              <w:ind w:firstLine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2E2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спецрежимы</w:t>
            </w:r>
            <w:proofErr w:type="spellEnd"/>
            <w:r w:rsidRPr="002E2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 УСН и (или) ПСН</w:t>
            </w:r>
          </w:p>
          <w:p w:rsidR="002E2A7D" w:rsidRPr="002E2A7D" w:rsidRDefault="002E2A7D" w:rsidP="002E2A7D">
            <w:pPr>
              <w:spacing w:after="374"/>
              <w:ind w:firstLine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2A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отдельные отрасли</w:t>
            </w:r>
          </w:p>
        </w:tc>
      </w:tr>
    </w:tbl>
    <w:p w:rsidR="002E2A7D" w:rsidRDefault="002E2A7D" w:rsidP="002E2A7D"/>
    <w:sectPr w:rsidR="002E2A7D" w:rsidSect="002E2A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14D16"/>
    <w:multiLevelType w:val="multilevel"/>
    <w:tmpl w:val="F674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BC5B81"/>
    <w:multiLevelType w:val="multilevel"/>
    <w:tmpl w:val="3B44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51269F"/>
    <w:multiLevelType w:val="multilevel"/>
    <w:tmpl w:val="BF0A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A7D"/>
    <w:rsid w:val="002E2A7D"/>
    <w:rsid w:val="00BA04D2"/>
    <w:rsid w:val="00D4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D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2A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2E2A7D"/>
    <w:pPr>
      <w:spacing w:before="100" w:beforeAutospacing="1" w:after="100" w:afterAutospacing="1"/>
      <w:ind w:firstLine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E2A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E2A7D"/>
    <w:rPr>
      <w:b/>
      <w:bCs/>
    </w:rPr>
  </w:style>
  <w:style w:type="character" w:styleId="a4">
    <w:name w:val="Hyperlink"/>
    <w:basedOn w:val="a0"/>
    <w:uiPriority w:val="99"/>
    <w:semiHidden/>
    <w:unhideWhenUsed/>
    <w:rsid w:val="002E2A7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E2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2E2A7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0396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9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29618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3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0927">
              <w:marLeft w:val="0"/>
              <w:marRight w:val="0"/>
              <w:marTop w:val="3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95192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7434">
              <w:marLeft w:val="0"/>
              <w:marRight w:val="0"/>
              <w:marTop w:val="374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3405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0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04300003?index=10&amp;rangeSize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204300003?index=7&amp;rangeSize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204300003?index=2&amp;rangeSize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203300016" TargetMode="External"/><Relationship Id="rId10" Type="http://schemas.openxmlformats.org/officeDocument/2006/relationships/hyperlink" Target="http://government.ru/docs/450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gov.ru/rn77/about_fts/docs/120629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758</Words>
  <Characters>4327</Characters>
  <Application>Microsoft Office Word</Application>
  <DocSecurity>0</DocSecurity>
  <Lines>36</Lines>
  <Paragraphs>10</Paragraphs>
  <ScaleCrop>false</ScaleCrop>
  <Company>Microsoft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</dc:creator>
  <cp:lastModifiedBy>Trofimova</cp:lastModifiedBy>
  <cp:revision>1</cp:revision>
  <dcterms:created xsi:type="dcterms:W3CDTF">2022-06-09T06:04:00Z</dcterms:created>
  <dcterms:modified xsi:type="dcterms:W3CDTF">2022-06-09T06:11:00Z</dcterms:modified>
</cp:coreProperties>
</file>