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b/>
          <w:sz w:val="24"/>
          <w:szCs w:val="24"/>
          <w:lang w:eastAsia="ru-RU"/>
        </w:rPr>
        <w:t>МЕР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749">
        <w:rPr>
          <w:rFonts w:ascii="Times New Roman" w:hAnsi="Times New Roman"/>
          <w:sz w:val="24"/>
          <w:szCs w:val="24"/>
          <w:lang w:eastAsia="ru-RU"/>
        </w:rPr>
        <w:t>предоставляемых субъектом РФ</w:t>
      </w:r>
      <w:r>
        <w:rPr>
          <w:rFonts w:ascii="Times New Roman" w:hAnsi="Times New Roman"/>
          <w:sz w:val="24"/>
          <w:szCs w:val="24"/>
          <w:lang w:eastAsia="ru-RU"/>
        </w:rPr>
        <w:t xml:space="preserve"> (Челябинская область)</w:t>
      </w:r>
      <w:r w:rsidRPr="00462749">
        <w:rPr>
          <w:rFonts w:ascii="Times New Roman" w:hAnsi="Times New Roman"/>
          <w:sz w:val="24"/>
          <w:szCs w:val="24"/>
          <w:lang w:eastAsia="ru-RU"/>
        </w:rPr>
        <w:t xml:space="preserve"> объектам МСП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749">
        <w:rPr>
          <w:rFonts w:ascii="Times New Roman" w:hAnsi="Times New Roman"/>
          <w:sz w:val="24"/>
          <w:szCs w:val="24"/>
          <w:lang w:eastAsia="ru-RU"/>
        </w:rPr>
        <w:t>и инициаторам инвестиционных проектов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8CC" w:rsidRPr="00462749" w:rsidRDefault="007F48CC" w:rsidP="00145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Меры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 по первоначальным затратам</w:t>
      </w:r>
    </w:p>
    <w:tbl>
      <w:tblPr>
        <w:tblW w:w="5113" w:type="pct"/>
        <w:tblLayout w:type="fixed"/>
        <w:tblLook w:val="0000"/>
      </w:tblPr>
      <w:tblGrid>
        <w:gridCol w:w="468"/>
        <w:gridCol w:w="3766"/>
        <w:gridCol w:w="4595"/>
        <w:gridCol w:w="1247"/>
      </w:tblGrid>
      <w:tr w:rsidR="007F48CC" w:rsidRPr="00597AEB" w:rsidTr="00F443D8">
        <w:trPr>
          <w:trHeight w:val="75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нормативного акта</w:t>
            </w:r>
          </w:p>
        </w:tc>
      </w:tr>
      <w:tr w:rsidR="007F48CC" w:rsidRPr="00597AEB" w:rsidTr="00F443D8">
        <w:trPr>
          <w:trHeight w:val="187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F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</w:t>
            </w:r>
            <w:r w:rsidRPr="00F443D8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43D8">
              <w:rPr>
                <w:rFonts w:ascii="Times New Roman" w:hAnsi="Times New Roman"/>
                <w:sz w:val="24"/>
                <w:szCs w:val="24"/>
              </w:rPr>
              <w:t>а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на 2016-2018 годы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46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3F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7F48CC" w:rsidRPr="00597AEB" w:rsidTr="00F443D8">
        <w:trPr>
          <w:trHeight w:val="263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Субсидирование лизинговых платежей за покупку основных средств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на 2016-2018 годы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3512E2" w:rsidRDefault="007F48CC" w:rsidP="0046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3F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Гарантии по кредитам МСП, направленным на приобретение основных средств</w:t>
            </w:r>
          </w:p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597AEB">
              <w:rPr>
                <w:rFonts w:ascii="Times New Roman" w:hAnsi="Times New Roman"/>
                <w:bCs/>
                <w:sz w:val="24"/>
                <w:szCs w:val="24"/>
              </w:rPr>
              <w:t>редоставление региональным Гарантийным Фондом субъектам малого предпринимательства поручительств по банковской гарантии, предоставляемой коммерческими банками</w:t>
            </w:r>
            <w:r w:rsidRPr="00597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E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ED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2009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Приказ Минэкономразвития Челябинской области от 07.03.2012 г. № 32 «Об утверждении новой редакции устава Фонда содействия кредитованию малого предпринимательства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2012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затрат на уплату процентов по кредитам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на 2016-2018 годы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Предоставление субъектам инвестиционной деятельности участков с подведенной инфраструктурой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4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F48CC" w:rsidRPr="00462749" w:rsidRDefault="007F48CC" w:rsidP="00145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Меры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 по операционным затратам</w:t>
      </w:r>
    </w:p>
    <w:tbl>
      <w:tblPr>
        <w:tblW w:w="5193" w:type="pct"/>
        <w:tblInd w:w="-34" w:type="dxa"/>
        <w:tblLayout w:type="fixed"/>
        <w:tblLook w:val="0000"/>
      </w:tblPr>
      <w:tblGrid>
        <w:gridCol w:w="502"/>
        <w:gridCol w:w="2644"/>
        <w:gridCol w:w="5814"/>
        <w:gridCol w:w="1273"/>
      </w:tblGrid>
      <w:tr w:rsidR="007F48CC" w:rsidRPr="00597AEB" w:rsidTr="003E43BA">
        <w:trPr>
          <w:trHeight w:val="69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нормативного акта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Отраслевые субсидии – поддержка производителей определенных отраслей 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Закон Челябинской области от 24.11.2005 г. № 433-ЗО «О внесении изменений в Закон Челябинской области «О стимулировании инновационной деятельности в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2005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06.03.2013 г. № 69-П «Об аккредитации инновационных технопарков, осуществляющих деятельность на территории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на 2016-2018 годы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развитию международных и межрегиональных связей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на 2016-2018 годы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2016-2018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по налогу на прибыль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5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23.06.2011 г. </w:t>
            </w:r>
            <w:hyperlink r:id="rId6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 xml:space="preserve"> № 154-ЗО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снижении ставки налога на прибыль организаций для отдельных категорий налогоплательщиков»;</w:t>
            </w:r>
          </w:p>
          <w:p w:rsidR="007F48CC" w:rsidRPr="00597AEB" w:rsidRDefault="007F48CC" w:rsidP="0027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Челябинской области от 28.09.2011 г. № 332-П </w:t>
            </w:r>
            <w:hyperlink r:id="rId7" w:history="1">
              <w:r w:rsidRPr="00597AE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25.03.2013 г. № 124-П 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по налогу на имущество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8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области»;</w:t>
            </w:r>
          </w:p>
          <w:p w:rsidR="007F48CC" w:rsidRPr="00462749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27.11.2003 г. </w:t>
            </w:r>
            <w:hyperlink r:id="rId9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189-ЗО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налоге на имущество организаций»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23.06.2011 г. № 155-ЗО «О внесении изменений в Закон Челябинской области «О налоге на имущество организаций»; </w:t>
            </w:r>
          </w:p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Челябинской области от 28.09.2011 г. № 332-П </w:t>
            </w:r>
            <w:hyperlink r:id="rId10" w:history="1">
              <w:r w:rsidRPr="00597AE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25.03.2013 г. № 124-П 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9B6D3F">
        <w:trPr>
          <w:trHeight w:val="24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Предоставление субъектам инвестиционной деятельности льготных условий пользования землей, находящейся в государственной собственности Челябинской области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11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006C92" w:rsidRDefault="007F48CC" w:rsidP="002740BA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597AEB">
              <w:rPr>
                <w:sz w:val="24"/>
                <w:szCs w:val="24"/>
              </w:rPr>
              <w:t>постановление Правительства Челябинской области от 11.10.2006 г. № 211-П «Об установлении коэффициентов вида использования и социальной значимости земельных участков, находящихся в государственной собственности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2006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Предоставление субъектам инвестиционной деятельности гарантий Челябинской области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12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97AEB">
              <w:rPr>
                <w:sz w:val="24"/>
                <w:szCs w:val="24"/>
              </w:rPr>
              <w:t xml:space="preserve">Закон Челябинской области от 28.08.2008 г. </w:t>
            </w:r>
            <w:hyperlink r:id="rId13" w:history="1">
              <w:r w:rsidRPr="00597AEB">
                <w:rPr>
                  <w:sz w:val="24"/>
                  <w:szCs w:val="24"/>
                </w:rPr>
                <w:t>№ 297-ЗО</w:t>
              </w:r>
            </w:hyperlink>
            <w:r w:rsidRPr="00597AEB">
              <w:rPr>
                <w:sz w:val="24"/>
                <w:szCs w:val="24"/>
              </w:rPr>
              <w:t xml:space="preserve"> «О предоставлении государственных гарантий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2008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C21CD3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006C92" w:rsidRDefault="007F48CC" w:rsidP="00BC3B1F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006C92">
              <w:rPr>
                <w:sz w:val="24"/>
                <w:szCs w:val="24"/>
                <w:lang w:eastAsia="en-US"/>
              </w:rPr>
              <w:t xml:space="preserve">постановление Правительства Челябинской области от 27.10.2010 г. № 212-П </w:t>
            </w:r>
            <w:hyperlink r:id="rId14" w:history="1">
              <w:r w:rsidRPr="00006C92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«О перечне документов для предоставления областной государственной гарантии»</w:t>
              </w:r>
            </w:hyperlink>
            <w:r w:rsidRPr="00006C92">
              <w:rPr>
                <w:sz w:val="24"/>
                <w:szCs w:val="24"/>
                <w:lang w:eastAsia="en-US"/>
              </w:rPr>
              <w:t>;</w:t>
            </w:r>
          </w:p>
          <w:p w:rsidR="007F48CC" w:rsidRPr="00597AEB" w:rsidRDefault="007F48CC" w:rsidP="002740BA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06C92">
              <w:rPr>
                <w:sz w:val="24"/>
                <w:szCs w:val="24"/>
                <w:lang w:eastAsia="en-US"/>
              </w:rPr>
              <w:t xml:space="preserve">постановление Правительства Челябинской области от 10.12.2010 г.  № 289-П </w:t>
            </w:r>
            <w:hyperlink r:id="rId15" w:history="1">
              <w:r w:rsidRPr="00006C92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«О перечне документов для предоставления государственной гарантии Челябинской области по облигационному займу»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2010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4640A0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pStyle w:val="NormalWe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06C92">
              <w:rPr>
                <w:sz w:val="24"/>
                <w:szCs w:val="24"/>
                <w:lang w:eastAsia="en-US"/>
              </w:rPr>
              <w:t xml:space="preserve">постановление Правительства Челябинской области от 15.06.2011 г. № 177-П </w:t>
            </w:r>
            <w:hyperlink r:id="rId16" w:history="1">
              <w:r w:rsidRPr="00006C92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8CC" w:rsidRDefault="007F48CC" w:rsidP="002740BA">
      <w:pPr>
        <w:spacing w:after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Условиями получения финансовой поддержки СМСП являются:</w:t>
      </w:r>
    </w:p>
    <w:p w:rsidR="007F48CC" w:rsidRPr="00021B70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государственная регистрация и осуществление </w:t>
      </w:r>
      <w:r w:rsidRPr="00021B70">
        <w:rPr>
          <w:rFonts w:ascii="Times New Roman" w:hAnsi="Times New Roman"/>
          <w:sz w:val="24"/>
          <w:szCs w:val="24"/>
        </w:rPr>
        <w:t>приоритетных видов деятельности на территории Челябинской области;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7F48CC" w:rsidRPr="00E729E0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29E0">
        <w:rPr>
          <w:rFonts w:ascii="Times New Roman" w:hAnsi="Times New Roman"/>
          <w:sz w:val="24"/>
          <w:szCs w:val="24"/>
        </w:rPr>
        <w:t xml:space="preserve">- 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>наличи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занятых постоянных рабочих мест на день подачи заявления о предоставлении субсидии, их сохранени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в текущем финансовом году и (или) создани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новых постоянных рабочих мест;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прирост или сохранение объема налоговых отчислений в бюджеты всех уровней в текущем финансовом году;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Челябинской области для целей оказания финансовой поддержки приоритетными видами деятельности являются: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обрабатывающие производства (кроме производства подакцизных товаров);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производство изделий народных художественных промыслов и ремесленных изделий;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инновационная деятельность;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сельское хозяйство, рыболовство, рыбоводство;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7F48CC" w:rsidRPr="00B232FD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услуги по организации внутреннего, въездного туризма.</w:t>
      </w:r>
    </w:p>
    <w:p w:rsidR="007F48CC" w:rsidRPr="00462749" w:rsidRDefault="007F48CC" w:rsidP="002740BA">
      <w:pPr>
        <w:rPr>
          <w:rFonts w:ascii="Times New Roman" w:hAnsi="Times New Roman"/>
          <w:sz w:val="24"/>
          <w:szCs w:val="24"/>
        </w:rPr>
      </w:pPr>
    </w:p>
    <w:sectPr w:rsidR="007F48CC" w:rsidRPr="00462749" w:rsidSect="004627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E18"/>
    <w:rsid w:val="00006C92"/>
    <w:rsid w:val="00021B70"/>
    <w:rsid w:val="000564F4"/>
    <w:rsid w:val="000F44D8"/>
    <w:rsid w:val="00140231"/>
    <w:rsid w:val="00140DFB"/>
    <w:rsid w:val="00145175"/>
    <w:rsid w:val="00174592"/>
    <w:rsid w:val="001D56D7"/>
    <w:rsid w:val="001F418A"/>
    <w:rsid w:val="001F56D3"/>
    <w:rsid w:val="00200F63"/>
    <w:rsid w:val="00214D8F"/>
    <w:rsid w:val="0023267F"/>
    <w:rsid w:val="00273E45"/>
    <w:rsid w:val="002740BA"/>
    <w:rsid w:val="002745DD"/>
    <w:rsid w:val="00280187"/>
    <w:rsid w:val="002862A3"/>
    <w:rsid w:val="0028718E"/>
    <w:rsid w:val="002C3D15"/>
    <w:rsid w:val="002D030F"/>
    <w:rsid w:val="002E29AA"/>
    <w:rsid w:val="002E4B8D"/>
    <w:rsid w:val="0030643B"/>
    <w:rsid w:val="003512E2"/>
    <w:rsid w:val="003E43BA"/>
    <w:rsid w:val="00405EB5"/>
    <w:rsid w:val="00413B02"/>
    <w:rsid w:val="004143BD"/>
    <w:rsid w:val="0044450F"/>
    <w:rsid w:val="004526B8"/>
    <w:rsid w:val="00461E73"/>
    <w:rsid w:val="00462749"/>
    <w:rsid w:val="004640A0"/>
    <w:rsid w:val="0047415F"/>
    <w:rsid w:val="0047572C"/>
    <w:rsid w:val="00480CF0"/>
    <w:rsid w:val="00493942"/>
    <w:rsid w:val="004A1056"/>
    <w:rsid w:val="0050403B"/>
    <w:rsid w:val="00526728"/>
    <w:rsid w:val="00543CD7"/>
    <w:rsid w:val="00597AEB"/>
    <w:rsid w:val="005A671E"/>
    <w:rsid w:val="005E5E18"/>
    <w:rsid w:val="005F5DD6"/>
    <w:rsid w:val="006263D0"/>
    <w:rsid w:val="006D4F08"/>
    <w:rsid w:val="006D7707"/>
    <w:rsid w:val="006E08D7"/>
    <w:rsid w:val="006F46D7"/>
    <w:rsid w:val="007105BE"/>
    <w:rsid w:val="007935A6"/>
    <w:rsid w:val="00793C92"/>
    <w:rsid w:val="007B01AE"/>
    <w:rsid w:val="007C0BB4"/>
    <w:rsid w:val="007D49AC"/>
    <w:rsid w:val="007F0B0A"/>
    <w:rsid w:val="007F48CC"/>
    <w:rsid w:val="0085554B"/>
    <w:rsid w:val="00863D45"/>
    <w:rsid w:val="008709BE"/>
    <w:rsid w:val="00874643"/>
    <w:rsid w:val="00933A6D"/>
    <w:rsid w:val="00970706"/>
    <w:rsid w:val="009A2CE7"/>
    <w:rsid w:val="009B4787"/>
    <w:rsid w:val="009B6D3F"/>
    <w:rsid w:val="009E7250"/>
    <w:rsid w:val="009F7B92"/>
    <w:rsid w:val="00A316A3"/>
    <w:rsid w:val="00A36B6E"/>
    <w:rsid w:val="00A44714"/>
    <w:rsid w:val="00AB2B0F"/>
    <w:rsid w:val="00AE7A80"/>
    <w:rsid w:val="00B1277D"/>
    <w:rsid w:val="00B232FD"/>
    <w:rsid w:val="00B556CA"/>
    <w:rsid w:val="00BC2DD7"/>
    <w:rsid w:val="00BC3B1F"/>
    <w:rsid w:val="00BF255E"/>
    <w:rsid w:val="00C10A37"/>
    <w:rsid w:val="00C21CD3"/>
    <w:rsid w:val="00C27364"/>
    <w:rsid w:val="00C440BC"/>
    <w:rsid w:val="00C8766B"/>
    <w:rsid w:val="00CF4E0B"/>
    <w:rsid w:val="00D0386C"/>
    <w:rsid w:val="00D05BEA"/>
    <w:rsid w:val="00D560C3"/>
    <w:rsid w:val="00D63A3F"/>
    <w:rsid w:val="00DB0CE4"/>
    <w:rsid w:val="00DB1CC8"/>
    <w:rsid w:val="00DB3A06"/>
    <w:rsid w:val="00DC4F2A"/>
    <w:rsid w:val="00DE09D7"/>
    <w:rsid w:val="00E33FF6"/>
    <w:rsid w:val="00E37158"/>
    <w:rsid w:val="00E556EC"/>
    <w:rsid w:val="00E71FD1"/>
    <w:rsid w:val="00E729E0"/>
    <w:rsid w:val="00EA503A"/>
    <w:rsid w:val="00EC05A8"/>
    <w:rsid w:val="00ED03E3"/>
    <w:rsid w:val="00ED1511"/>
    <w:rsid w:val="00F13344"/>
    <w:rsid w:val="00F35AD9"/>
    <w:rsid w:val="00F36E3A"/>
    <w:rsid w:val="00F443D8"/>
    <w:rsid w:val="00F70914"/>
    <w:rsid w:val="00F72293"/>
    <w:rsid w:val="00FA65EB"/>
    <w:rsid w:val="00FC5B99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6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locked/>
    <w:rsid w:val="00E33FF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151B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DB0C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60C3"/>
    <w:pPr>
      <w:ind w:left="720"/>
      <w:contextualSpacing/>
    </w:pPr>
  </w:style>
  <w:style w:type="paragraph" w:styleId="NormalWeb">
    <w:name w:val="Normal (Web)"/>
    <w:aliases w:val="Обычный (Web)"/>
    <w:basedOn w:val="Normal"/>
    <w:link w:val="NormalWebChar"/>
    <w:uiPriority w:val="99"/>
    <w:rsid w:val="006D4F0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D4F08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F443D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F443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9CEAA8E0356C9923700CDE17C790E52468FA09FEB61951C26D742D39D1E128BB7CsF3FI" TargetMode="External"/><Relationship Id="rId13" Type="http://schemas.openxmlformats.org/officeDocument/2006/relationships/hyperlink" Target="consultantplus://offline/ref=6119E8DD32844CC316349CEAA8E0356C9923700CDE17C790E82468FA09FEB61951C26D742D39D1E128BA7AsF3C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linvest74.ru/normat?article=1344" TargetMode="External"/><Relationship Id="rId12" Type="http://schemas.openxmlformats.org/officeDocument/2006/relationships/hyperlink" Target="consultantplus://offline/ref=6119E8DD32844CC316349CEAA8E0356C9923700CDE17C790E52468FA09FEB61951C26D742D39D1E128BB7CsF3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blinvest74.ru/normat?article=128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9E8DD32844CC316349CEAA8E0356C9923700CDE17C996E92468FA09FEB61951C26D742D39D1E128BA7BsF39I" TargetMode="External"/><Relationship Id="rId11" Type="http://schemas.openxmlformats.org/officeDocument/2006/relationships/hyperlink" Target="consultantplus://offline/ref=6119E8DD32844CC316349CEAA8E0356C9923700CDE17C790E52468FA09FEB61951C26D742D39D1E128BB7CsF3FI" TargetMode="External"/><Relationship Id="rId5" Type="http://schemas.openxmlformats.org/officeDocument/2006/relationships/hyperlink" Target="consultantplus://offline/ref=6119E8DD32844CC316349CEAA8E0356C9923700CDE17C790E52468FA09FEB61951C26D742D39D1E128BB7CsF3FI" TargetMode="External"/><Relationship Id="rId15" Type="http://schemas.openxmlformats.org/officeDocument/2006/relationships/hyperlink" Target="http://www.oblinvest74.ru/normat?article=1195" TargetMode="External"/><Relationship Id="rId10" Type="http://schemas.openxmlformats.org/officeDocument/2006/relationships/hyperlink" Target="http://www.oblinvest74.ru/normat?article=1344" TargetMode="External"/><Relationship Id="rId4" Type="http://schemas.openxmlformats.org/officeDocument/2006/relationships/hyperlink" Target="consultantplus://offline/ref=6119E8DD32844CC316349CEAA8E0356C9923700CDE17C790E52468FA09FEB61951C26D742D39D1E128BB7CsF3FI" TargetMode="External"/><Relationship Id="rId9" Type="http://schemas.openxmlformats.org/officeDocument/2006/relationships/hyperlink" Target="consultantplus://offline/ref=6119E8DD32844CC316349CEAA8E0356C9923700CDE17C790E82468FA09FEB61951C26D742D39D1E128BA7AsF3CI" TargetMode="External"/><Relationship Id="rId14" Type="http://schemas.openxmlformats.org/officeDocument/2006/relationships/hyperlink" Target="http://www.oblinvest74.ru/normat?article=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1419</Words>
  <Characters>8089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ПРЕФЕРЕНЦИЙ,</dc:title>
  <dc:subject/>
  <dc:creator>user</dc:creator>
  <cp:keywords/>
  <dc:description/>
  <cp:lastModifiedBy>Konstantinov</cp:lastModifiedBy>
  <cp:revision>4</cp:revision>
  <cp:lastPrinted>2013-04-04T09:10:00Z</cp:lastPrinted>
  <dcterms:created xsi:type="dcterms:W3CDTF">2017-02-07T09:50:00Z</dcterms:created>
  <dcterms:modified xsi:type="dcterms:W3CDTF">2017-02-07T11:38:00Z</dcterms:modified>
</cp:coreProperties>
</file>